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福建省一流应用型高校建设学科经费投入使用情况表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主干学科（盖章）：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单位：万元 </w:t>
      </w:r>
    </w:p>
    <w:tbl>
      <w:tblPr>
        <w:tblStyle w:val="5"/>
        <w:tblW w:w="13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128"/>
        <w:gridCol w:w="2399"/>
        <w:gridCol w:w="1531"/>
        <w:gridCol w:w="1553"/>
        <w:gridCol w:w="1517"/>
        <w:gridCol w:w="1553"/>
        <w:gridCol w:w="1662"/>
        <w:gridCol w:w="1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352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60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省级专项经费</w:t>
            </w:r>
          </w:p>
        </w:tc>
        <w:tc>
          <w:tcPr>
            <w:tcW w:w="499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学校自筹经费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2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预算经费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实际到账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实际支出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预算经费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实际到账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352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学科建设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人才引进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仪器设备购置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52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学科建设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人才引进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仪器设备购置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52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2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1.各学科着重整理列支各项支出情况，该表将由学科办转呈计财处；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2.各项数据以计财处校对确认为准。</w:t>
      </w:r>
    </w:p>
    <w:sectPr>
      <w:pgSz w:w="16838" w:h="11906" w:orient="landscape"/>
      <w:pgMar w:top="1361" w:right="1474" w:bottom="1361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CEEB"/>
    <w:rsid w:val="26D926BA"/>
    <w:rsid w:val="2BD82530"/>
    <w:rsid w:val="3D2E380E"/>
    <w:rsid w:val="43EB37B4"/>
    <w:rsid w:val="4EC76DE4"/>
    <w:rsid w:val="7767AD0F"/>
    <w:rsid w:val="7CF7CEEB"/>
    <w:rsid w:val="7DF115AC"/>
    <w:rsid w:val="FF7E3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2"/>
      <w:szCs w:val="32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2024-09-07T00:22:00Z</dcterms:created>
  <dc:creator>林贤进</dc:creator>
  <cp:lastModifiedBy>YJSC</cp:lastModifiedBy>
  <dcterms:modified xsi:type="dcterms:W3CDTF">2024-09-14T07:47:25Z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1E7CEF5C582543C99A0B2F8012A61509</vt:lpwstr>
  </property>
</Properties>
</file>