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18" w:rsidRPr="001271E0" w:rsidRDefault="004D2D49" w:rsidP="001271E0">
      <w:pPr>
        <w:spacing w:line="760" w:lineRule="exact"/>
        <w:jc w:val="center"/>
        <w:rPr>
          <w:rFonts w:ascii="宋体" w:hAnsi="宋体" w:cs="宋体"/>
          <w:b/>
          <w:sz w:val="36"/>
          <w:szCs w:val="36"/>
        </w:rPr>
      </w:pPr>
      <w:r w:rsidRPr="001271E0">
        <w:rPr>
          <w:rFonts w:ascii="宋体" w:hAnsi="宋体" w:cs="宋体" w:hint="eastAsia"/>
          <w:b/>
          <w:sz w:val="36"/>
          <w:szCs w:val="36"/>
        </w:rPr>
        <w:t>福建理工大学</w:t>
      </w:r>
      <w:r w:rsidRPr="001271E0">
        <w:rPr>
          <w:rFonts w:ascii="宋体" w:hAnsi="宋体" w:cs="宋体" w:hint="eastAsia"/>
          <w:b/>
          <w:sz w:val="36"/>
          <w:szCs w:val="36"/>
        </w:rPr>
        <w:t>硕士研究生学业预警管理</w:t>
      </w:r>
      <w:bookmarkStart w:id="0" w:name="_GoBack"/>
      <w:bookmarkEnd w:id="0"/>
      <w:r w:rsidRPr="001271E0">
        <w:rPr>
          <w:rFonts w:ascii="宋体" w:hAnsi="宋体" w:cs="宋体" w:hint="eastAsia"/>
          <w:b/>
          <w:sz w:val="36"/>
          <w:szCs w:val="36"/>
        </w:rPr>
        <w:t>办法</w:t>
      </w:r>
    </w:p>
    <w:p w:rsidR="00F13418" w:rsidRPr="001271E0" w:rsidRDefault="00F13418">
      <w:pPr>
        <w:autoSpaceDE w:val="0"/>
        <w:spacing w:line="360" w:lineRule="auto"/>
        <w:ind w:firstLineChars="200" w:firstLine="643"/>
        <w:rPr>
          <w:rFonts w:ascii="仿宋" w:eastAsia="仿宋" w:hAnsi="仿宋"/>
          <w:b/>
          <w:bCs/>
          <w:sz w:val="32"/>
          <w:szCs w:val="32"/>
        </w:rPr>
      </w:pPr>
    </w:p>
    <w:p w:rsidR="00F13418" w:rsidRDefault="004D2D49">
      <w:pPr>
        <w:autoSpaceDE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b/>
          <w:bCs/>
          <w:sz w:val="32"/>
          <w:szCs w:val="32"/>
        </w:rPr>
        <w:t xml:space="preserve"> </w:t>
      </w:r>
      <w:r>
        <w:rPr>
          <w:rFonts w:ascii="仿宋" w:eastAsia="仿宋" w:hAnsi="仿宋" w:hint="eastAsia"/>
          <w:sz w:val="32"/>
          <w:szCs w:val="32"/>
        </w:rPr>
        <w:t>为进一步加强研究生的培养过程管理，提高对研究生学业的指导性、预见性，促进研究生顺利完成学业，结合学校实际情况，特制定本办法。</w:t>
      </w:r>
    </w:p>
    <w:p w:rsidR="00F13418" w:rsidRDefault="004D2D49">
      <w:pPr>
        <w:autoSpaceDE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b/>
          <w:bCs/>
          <w:sz w:val="32"/>
          <w:szCs w:val="32"/>
        </w:rPr>
        <w:t xml:space="preserve"> </w:t>
      </w:r>
      <w:r>
        <w:rPr>
          <w:rFonts w:ascii="仿宋" w:eastAsia="仿宋" w:hAnsi="仿宋" w:hint="eastAsia"/>
          <w:sz w:val="32"/>
          <w:szCs w:val="32"/>
        </w:rPr>
        <w:t>学业预警是指学校和学院依据研究生管理规定和各学科专业硕士研究生培养方案要求，对未按时达到各培养环节要求，可能无法按期毕业的研究生予以警示的一种干预制度。</w:t>
      </w:r>
    </w:p>
    <w:p w:rsidR="00F13418" w:rsidRDefault="004D2D49">
      <w:pPr>
        <w:autoSpaceDE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b/>
          <w:bCs/>
          <w:sz w:val="32"/>
          <w:szCs w:val="32"/>
        </w:rPr>
        <w:t xml:space="preserve"> </w:t>
      </w:r>
      <w:r>
        <w:rPr>
          <w:rFonts w:ascii="仿宋" w:eastAsia="仿宋" w:hAnsi="仿宋" w:hint="eastAsia"/>
          <w:sz w:val="32"/>
          <w:szCs w:val="32"/>
        </w:rPr>
        <w:t>学业预警的原则是以生为本，重在教育指导与监控，提前预判，促使研究生顺利完成学业，确保研究生培养质量。</w:t>
      </w:r>
    </w:p>
    <w:p w:rsidR="00F13418" w:rsidRDefault="004D2D49">
      <w:pPr>
        <w:autoSpaceDE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b/>
          <w:bCs/>
          <w:sz w:val="32"/>
          <w:szCs w:val="32"/>
        </w:rPr>
        <w:t xml:space="preserve"> </w:t>
      </w:r>
      <w:r>
        <w:rPr>
          <w:rFonts w:ascii="仿宋" w:eastAsia="仿宋" w:hAnsi="仿宋" w:hint="eastAsia"/>
          <w:sz w:val="32"/>
          <w:szCs w:val="32"/>
        </w:rPr>
        <w:t>本办法适用于全体硕士研究生，研究生学业出现下列情况之一，给予预警：</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未按照培养方案规定的学习进度修满必修课、选修课学分，或未修完个人培养方案中指定的补修课程；</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必修课第一次考试累计</w:t>
      </w:r>
      <w:r>
        <w:rPr>
          <w:rFonts w:ascii="仿宋" w:eastAsia="仿宋" w:hAnsi="仿宋" w:hint="eastAsia"/>
          <w:sz w:val="32"/>
          <w:szCs w:val="32"/>
        </w:rPr>
        <w:t>3</w:t>
      </w:r>
      <w:r>
        <w:rPr>
          <w:rFonts w:ascii="仿宋" w:eastAsia="仿宋" w:hAnsi="仿宋" w:hint="eastAsia"/>
          <w:sz w:val="32"/>
          <w:szCs w:val="32"/>
        </w:rPr>
        <w:t>学分及以上，或课程（含选修课）第一次考试累计</w:t>
      </w:r>
      <w:r>
        <w:rPr>
          <w:rFonts w:ascii="仿宋" w:eastAsia="仿宋" w:hAnsi="仿宋" w:hint="eastAsia"/>
          <w:sz w:val="32"/>
          <w:szCs w:val="32"/>
        </w:rPr>
        <w:t>5</w:t>
      </w:r>
      <w:r>
        <w:rPr>
          <w:rFonts w:ascii="仿宋" w:eastAsia="仿宋" w:hAnsi="仿宋" w:hint="eastAsia"/>
          <w:sz w:val="32"/>
          <w:szCs w:val="32"/>
        </w:rPr>
        <w:t>学分及以上不合格；</w:t>
      </w:r>
    </w:p>
    <w:p w:rsidR="00F13418" w:rsidRDefault="004D2D49">
      <w:pPr>
        <w:autoSpaceDE w:val="0"/>
        <w:spacing w:line="600" w:lineRule="exact"/>
        <w:ind w:firstLineChars="200" w:firstLine="640"/>
        <w:rPr>
          <w:rFonts w:ascii="仿宋" w:eastAsia="仿宋" w:hAnsi="仿宋"/>
          <w:b/>
          <w:bCs/>
          <w:sz w:val="32"/>
          <w:szCs w:val="32"/>
        </w:rPr>
      </w:pPr>
      <w:r>
        <w:rPr>
          <w:rFonts w:ascii="仿宋" w:eastAsia="仿宋" w:hAnsi="仿宋" w:hint="eastAsia"/>
          <w:sz w:val="32"/>
          <w:szCs w:val="32"/>
        </w:rPr>
        <w:t>3.</w:t>
      </w:r>
      <w:r>
        <w:rPr>
          <w:rFonts w:ascii="仿宋" w:eastAsia="仿宋" w:hAnsi="仿宋" w:hint="eastAsia"/>
          <w:sz w:val="32"/>
          <w:szCs w:val="32"/>
        </w:rPr>
        <w:t>一门必修课考试不合格，经一次重修后仍不合格；</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三年级下学期仍未完</w:t>
      </w:r>
      <w:proofErr w:type="gramStart"/>
      <w:r>
        <w:rPr>
          <w:rFonts w:ascii="仿宋" w:eastAsia="仿宋" w:hAnsi="仿宋" w:hint="eastAsia"/>
          <w:sz w:val="32"/>
          <w:szCs w:val="32"/>
        </w:rPr>
        <w:t>成学术</w:t>
      </w:r>
      <w:proofErr w:type="gramEnd"/>
      <w:r>
        <w:rPr>
          <w:rFonts w:ascii="仿宋" w:eastAsia="仿宋" w:hAnsi="仿宋" w:hint="eastAsia"/>
          <w:sz w:val="32"/>
          <w:szCs w:val="32"/>
        </w:rPr>
        <w:t>活动、（专业）实践环节、学术规范教育等其他必修环节；</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三年级下学期仍未达到学位授予条件中的学术成果</w:t>
      </w:r>
      <w:r>
        <w:rPr>
          <w:rFonts w:ascii="仿宋" w:eastAsia="仿宋" w:hAnsi="仿宋" w:hint="eastAsia"/>
          <w:sz w:val="32"/>
          <w:szCs w:val="32"/>
        </w:rPr>
        <w:lastRenderedPageBreak/>
        <w:t>要求；</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来华留学研究生在三年级下学期仍未取得培养方案要求的《汉语水平考试</w:t>
      </w:r>
      <w:r>
        <w:rPr>
          <w:rFonts w:ascii="仿宋" w:eastAsia="仿宋" w:hAnsi="仿宋" w:hint="eastAsia"/>
          <w:sz w:val="32"/>
          <w:szCs w:val="32"/>
        </w:rPr>
        <w:t>（</w:t>
      </w:r>
      <w:r>
        <w:rPr>
          <w:rFonts w:ascii="仿宋" w:eastAsia="仿宋" w:hAnsi="仿宋" w:hint="eastAsia"/>
          <w:sz w:val="32"/>
          <w:szCs w:val="32"/>
        </w:rPr>
        <w:t>HSK</w:t>
      </w:r>
      <w:r>
        <w:rPr>
          <w:rFonts w:ascii="仿宋" w:eastAsia="仿宋" w:hAnsi="仿宋" w:hint="eastAsia"/>
          <w:sz w:val="32"/>
          <w:szCs w:val="32"/>
        </w:rPr>
        <w:t>）》等级证书；</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未按期通过学位论文开题报告；</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未按期通过学位论文中期检查；</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学位论文无法按期送审；</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距最长学习年限不足半年。</w:t>
      </w:r>
    </w:p>
    <w:p w:rsidR="00F13418" w:rsidRDefault="004D2D49">
      <w:pPr>
        <w:autoSpaceDE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hint="eastAsia"/>
          <w:sz w:val="32"/>
          <w:szCs w:val="32"/>
        </w:rPr>
        <w:t>学业预警工作每年开展两次，由研究生处组织各培养学院分别在学位论文中期检查后和学位论文送审前开展，遵照以下工作程序：</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各学院根据第四条规定统计被学业预警研究生名单。</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各学院向被预警研究生下达《</w:t>
      </w:r>
      <w:r>
        <w:rPr>
          <w:rFonts w:ascii="仿宋" w:eastAsia="仿宋" w:hAnsi="仿宋" w:hint="eastAsia"/>
          <w:sz w:val="32"/>
          <w:szCs w:val="32"/>
        </w:rPr>
        <w:t>福建理工大学</w:t>
      </w:r>
      <w:r>
        <w:rPr>
          <w:rFonts w:ascii="仿宋" w:eastAsia="仿宋" w:hAnsi="仿宋" w:hint="eastAsia"/>
          <w:sz w:val="32"/>
          <w:szCs w:val="32"/>
        </w:rPr>
        <w:t>硕士研究生学业预警通知单（学生联）》，并通知导师做好学业帮扶工作。</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各学院根据实际情况选择填写《</w:t>
      </w:r>
      <w:r>
        <w:rPr>
          <w:rFonts w:ascii="仿宋" w:eastAsia="仿宋" w:hAnsi="仿宋" w:hint="eastAsia"/>
          <w:sz w:val="32"/>
          <w:szCs w:val="32"/>
        </w:rPr>
        <w:t>福建理工大学</w:t>
      </w:r>
      <w:r>
        <w:rPr>
          <w:rFonts w:ascii="仿宋" w:eastAsia="仿宋" w:hAnsi="仿宋" w:hint="eastAsia"/>
          <w:sz w:val="32"/>
          <w:szCs w:val="32"/>
        </w:rPr>
        <w:t>硕士研究生学业预警通知单（家长</w:t>
      </w:r>
      <w:r>
        <w:rPr>
          <w:rFonts w:ascii="仿宋" w:eastAsia="仿宋" w:hAnsi="仿宋" w:hint="eastAsia"/>
          <w:sz w:val="32"/>
          <w:szCs w:val="32"/>
        </w:rPr>
        <w:t>联）》并告知研究生家长。</w:t>
      </w:r>
    </w:p>
    <w:p w:rsidR="00F13418" w:rsidRDefault="004D2D49">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各学院将预警材料进行归档，妥善保管预警通知单，及时掌握被预警研究生的学业完成情况，督促并指导研究生按时完成学业。</w:t>
      </w:r>
    </w:p>
    <w:p w:rsidR="00F13418" w:rsidRDefault="004D2D49">
      <w:pPr>
        <w:autoSpaceDE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w:t>
      </w:r>
      <w:r>
        <w:rPr>
          <w:rFonts w:ascii="仿宋" w:eastAsia="仿宋" w:hAnsi="仿宋" w:hint="eastAsia"/>
          <w:sz w:val="32"/>
          <w:szCs w:val="32"/>
        </w:rPr>
        <w:t>本办法自公布之日起施行，由研究生处负责解释。原颁布的文件（闽工院</w:t>
      </w:r>
      <w:proofErr w:type="gramStart"/>
      <w:r>
        <w:rPr>
          <w:rFonts w:ascii="仿宋" w:eastAsia="仿宋" w:hAnsi="仿宋" w:hint="eastAsia"/>
          <w:sz w:val="32"/>
          <w:szCs w:val="32"/>
        </w:rPr>
        <w:t>研</w:t>
      </w:r>
      <w:proofErr w:type="gramEnd"/>
      <w:r>
        <w:rPr>
          <w:rFonts w:ascii="仿宋" w:eastAsia="仿宋" w:hAnsi="仿宋" w:hint="eastAsia"/>
          <w:sz w:val="32"/>
          <w:szCs w:val="32"/>
        </w:rPr>
        <w:t>工〔</w:t>
      </w:r>
      <w:r>
        <w:rPr>
          <w:rFonts w:ascii="仿宋" w:eastAsia="仿宋" w:hAnsi="仿宋" w:hint="eastAsia"/>
          <w:sz w:val="32"/>
          <w:szCs w:val="32"/>
        </w:rPr>
        <w:t>2022</w:t>
      </w:r>
      <w:r>
        <w:rPr>
          <w:rFonts w:ascii="仿宋" w:eastAsia="仿宋" w:hAnsi="仿宋" w:hint="eastAsia"/>
          <w:sz w:val="32"/>
          <w:szCs w:val="32"/>
        </w:rPr>
        <w:t>〕</w:t>
      </w:r>
      <w:r>
        <w:rPr>
          <w:rFonts w:ascii="仿宋" w:eastAsia="仿宋" w:hAnsi="仿宋" w:hint="eastAsia"/>
          <w:sz w:val="32"/>
          <w:szCs w:val="32"/>
        </w:rPr>
        <w:t>38</w:t>
      </w:r>
      <w:r>
        <w:rPr>
          <w:rFonts w:ascii="仿宋" w:eastAsia="仿宋" w:hAnsi="仿宋" w:hint="eastAsia"/>
          <w:sz w:val="32"/>
          <w:szCs w:val="32"/>
        </w:rPr>
        <w:t>号）同时废止</w:t>
      </w:r>
      <w:r>
        <w:rPr>
          <w:rFonts w:ascii="仿宋" w:eastAsia="仿宋" w:hAnsi="仿宋" w:hint="eastAsia"/>
          <w:sz w:val="32"/>
          <w:szCs w:val="32"/>
        </w:rPr>
        <w:t>。</w:t>
      </w:r>
    </w:p>
    <w:p w:rsidR="00F13418" w:rsidRDefault="00F13418"/>
    <w:sectPr w:rsidR="00F13418" w:rsidSect="00F1341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418" w:rsidRPr="005A5838" w:rsidRDefault="00F13418" w:rsidP="00F13418">
      <w:pPr>
        <w:rPr>
          <w:rFonts w:ascii="Arial" w:eastAsia="Times New Roman" w:hAnsi="Arial" w:cs="Verdana"/>
          <w:b/>
          <w:lang w:eastAsia="en-US"/>
        </w:rPr>
      </w:pPr>
      <w:r>
        <w:separator/>
      </w:r>
    </w:p>
  </w:endnote>
  <w:endnote w:type="continuationSeparator" w:id="1">
    <w:p w:rsidR="00F13418" w:rsidRPr="005A5838" w:rsidRDefault="00F13418" w:rsidP="00F13418">
      <w:pPr>
        <w:rPr>
          <w:rFonts w:ascii="Arial" w:eastAsia="Times New Roman" w:hAnsi="Arial" w:cs="Verdana"/>
          <w:b/>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18" w:rsidRDefault="00F13418">
    <w:pPr>
      <w:pStyle w:val="a3"/>
      <w:framePr w:wrap="around" w:vAnchor="text" w:hAnchor="margin" w:xAlign="center" w:y="1"/>
      <w:rPr>
        <w:rStyle w:val="a5"/>
      </w:rPr>
    </w:pPr>
    <w:r>
      <w:fldChar w:fldCharType="begin"/>
    </w:r>
    <w:r w:rsidR="004D2D49">
      <w:rPr>
        <w:rStyle w:val="a5"/>
      </w:rPr>
      <w:instrText xml:space="preserve">PAGE  </w:instrText>
    </w:r>
    <w:r>
      <w:fldChar w:fldCharType="separate"/>
    </w:r>
    <w:r w:rsidR="004D2D49">
      <w:rPr>
        <w:rStyle w:val="a5"/>
      </w:rPr>
      <w:t>1</w:t>
    </w:r>
    <w:r>
      <w:fldChar w:fldCharType="end"/>
    </w:r>
  </w:p>
  <w:p w:rsidR="00F13418" w:rsidRDefault="00F1341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18" w:rsidRDefault="00F13418">
    <w:pPr>
      <w:pStyle w:val="a3"/>
      <w:framePr w:wrap="around" w:vAnchor="text" w:hAnchor="margin" w:xAlign="center" w:y="1"/>
      <w:rPr>
        <w:rStyle w:val="a5"/>
      </w:rPr>
    </w:pPr>
    <w:r>
      <w:fldChar w:fldCharType="begin"/>
    </w:r>
    <w:r w:rsidR="004D2D49">
      <w:rPr>
        <w:rStyle w:val="a5"/>
      </w:rPr>
      <w:instrText xml:space="preserve">PAGE  </w:instrText>
    </w:r>
    <w:r>
      <w:fldChar w:fldCharType="separate"/>
    </w:r>
    <w:r w:rsidR="001271E0">
      <w:rPr>
        <w:rStyle w:val="a5"/>
        <w:noProof/>
      </w:rPr>
      <w:t>2</w:t>
    </w:r>
    <w:r>
      <w:fldChar w:fldCharType="end"/>
    </w:r>
  </w:p>
  <w:p w:rsidR="00F13418" w:rsidRDefault="00F134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418" w:rsidRPr="005A5838" w:rsidRDefault="00F13418" w:rsidP="00F13418">
      <w:pPr>
        <w:rPr>
          <w:rFonts w:ascii="Arial" w:eastAsia="Times New Roman" w:hAnsi="Arial" w:cs="Verdana"/>
          <w:b/>
          <w:lang w:eastAsia="en-US"/>
        </w:rPr>
      </w:pPr>
      <w:r>
        <w:separator/>
      </w:r>
    </w:p>
  </w:footnote>
  <w:footnote w:type="continuationSeparator" w:id="1">
    <w:p w:rsidR="00F13418" w:rsidRPr="005A5838" w:rsidRDefault="00F13418" w:rsidP="00F13418">
      <w:pPr>
        <w:rPr>
          <w:rFonts w:ascii="Arial" w:eastAsia="Times New Roman" w:hAnsi="Arial" w:cs="Verdana"/>
          <w:b/>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18" w:rsidRDefault="00F1341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NmZDFkYjVjNjc0MzlkZmQ3NzgyMmMyNjZjMDJhNzAifQ=="/>
  </w:docVars>
  <w:rsids>
    <w:rsidRoot w:val="005707DF"/>
    <w:rsid w:val="00013809"/>
    <w:rsid w:val="00027B68"/>
    <w:rsid w:val="000468C2"/>
    <w:rsid w:val="000C54E2"/>
    <w:rsid w:val="001271E0"/>
    <w:rsid w:val="0021344D"/>
    <w:rsid w:val="002B7D9A"/>
    <w:rsid w:val="003A610A"/>
    <w:rsid w:val="003C02D3"/>
    <w:rsid w:val="00446191"/>
    <w:rsid w:val="00454018"/>
    <w:rsid w:val="004D2D49"/>
    <w:rsid w:val="00527078"/>
    <w:rsid w:val="005707DF"/>
    <w:rsid w:val="00576288"/>
    <w:rsid w:val="00670BE7"/>
    <w:rsid w:val="00674512"/>
    <w:rsid w:val="006832ED"/>
    <w:rsid w:val="00722ABC"/>
    <w:rsid w:val="007D1889"/>
    <w:rsid w:val="0082246C"/>
    <w:rsid w:val="008C56C1"/>
    <w:rsid w:val="008C7DDA"/>
    <w:rsid w:val="008E3ECF"/>
    <w:rsid w:val="00922CEF"/>
    <w:rsid w:val="0092338F"/>
    <w:rsid w:val="009567BB"/>
    <w:rsid w:val="009C654F"/>
    <w:rsid w:val="009C73EF"/>
    <w:rsid w:val="009D66E8"/>
    <w:rsid w:val="009D6D1D"/>
    <w:rsid w:val="009F3C15"/>
    <w:rsid w:val="00A21989"/>
    <w:rsid w:val="00A52975"/>
    <w:rsid w:val="00A53722"/>
    <w:rsid w:val="00AE4797"/>
    <w:rsid w:val="00B41FFE"/>
    <w:rsid w:val="00B80496"/>
    <w:rsid w:val="00B97C30"/>
    <w:rsid w:val="00BA66B9"/>
    <w:rsid w:val="00BC1210"/>
    <w:rsid w:val="00BF6202"/>
    <w:rsid w:val="00C54EBD"/>
    <w:rsid w:val="00C62444"/>
    <w:rsid w:val="00C63294"/>
    <w:rsid w:val="00CF1B73"/>
    <w:rsid w:val="00CF322C"/>
    <w:rsid w:val="00D32E31"/>
    <w:rsid w:val="00D42F80"/>
    <w:rsid w:val="00D615A2"/>
    <w:rsid w:val="00DA0F1A"/>
    <w:rsid w:val="00DC3BD5"/>
    <w:rsid w:val="00DC559D"/>
    <w:rsid w:val="00DE1BB4"/>
    <w:rsid w:val="00DF3499"/>
    <w:rsid w:val="00E2152F"/>
    <w:rsid w:val="00ED05DC"/>
    <w:rsid w:val="00EE672D"/>
    <w:rsid w:val="00EF5680"/>
    <w:rsid w:val="00F13418"/>
    <w:rsid w:val="00F237F7"/>
    <w:rsid w:val="00F67E6B"/>
    <w:rsid w:val="00F965B7"/>
    <w:rsid w:val="00FA7654"/>
    <w:rsid w:val="00FB194C"/>
    <w:rsid w:val="00FB195C"/>
    <w:rsid w:val="00FE24AF"/>
    <w:rsid w:val="016D7AE5"/>
    <w:rsid w:val="24322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1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13418"/>
    <w:pPr>
      <w:tabs>
        <w:tab w:val="center" w:pos="4153"/>
        <w:tab w:val="right" w:pos="8306"/>
      </w:tabs>
      <w:snapToGrid w:val="0"/>
      <w:jc w:val="left"/>
    </w:pPr>
    <w:rPr>
      <w:sz w:val="18"/>
      <w:szCs w:val="18"/>
    </w:rPr>
  </w:style>
  <w:style w:type="paragraph" w:styleId="a4">
    <w:name w:val="header"/>
    <w:basedOn w:val="a"/>
    <w:link w:val="Char0"/>
    <w:rsid w:val="00F134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F13418"/>
    <w:rPr>
      <w:rFonts w:ascii="Calibri" w:eastAsia="宋体" w:hAnsi="Calibri" w:cs="Times New Roman"/>
    </w:rPr>
  </w:style>
  <w:style w:type="character" w:customStyle="1" w:styleId="Char0">
    <w:name w:val="页眉 Char"/>
    <w:link w:val="a4"/>
    <w:rsid w:val="00F13418"/>
    <w:rPr>
      <w:rFonts w:ascii="Calibri" w:eastAsia="宋体" w:hAnsi="Calibri" w:cs="Times New Roman"/>
      <w:sz w:val="18"/>
    </w:rPr>
  </w:style>
  <w:style w:type="character" w:customStyle="1" w:styleId="Char">
    <w:name w:val="页脚 Char"/>
    <w:link w:val="a3"/>
    <w:rsid w:val="00F13418"/>
    <w:rPr>
      <w:rFonts w:ascii="Calibri" w:eastAsia="宋体" w:hAnsi="Calibri" w:cs="Times New Roman"/>
      <w:sz w:val="18"/>
      <w:szCs w:val="18"/>
    </w:rPr>
  </w:style>
  <w:style w:type="paragraph" w:styleId="a6">
    <w:name w:val="Balloon Text"/>
    <w:basedOn w:val="a"/>
    <w:link w:val="Char1"/>
    <w:uiPriority w:val="99"/>
    <w:semiHidden/>
    <w:unhideWhenUsed/>
    <w:rsid w:val="001271E0"/>
    <w:rPr>
      <w:sz w:val="18"/>
      <w:szCs w:val="18"/>
    </w:rPr>
  </w:style>
  <w:style w:type="character" w:customStyle="1" w:styleId="Char1">
    <w:name w:val="批注框文本 Char"/>
    <w:basedOn w:val="a0"/>
    <w:link w:val="a6"/>
    <w:uiPriority w:val="99"/>
    <w:semiHidden/>
    <w:rsid w:val="001271E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BEC94-39EF-4E79-90FA-C7D8474C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817</Words>
  <Characters>50</Characters>
  <Application>Microsoft Office Word</Application>
  <DocSecurity>0</DocSecurity>
  <Lines>1</Lines>
  <Paragraphs>1</Paragraphs>
  <ScaleCrop>false</ScaleCrop>
  <Company>微软公司</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fjuty</dc:creator>
  <cp:lastModifiedBy>杨冬丽(19842004)</cp:lastModifiedBy>
  <cp:revision>3</cp:revision>
  <dcterms:created xsi:type="dcterms:W3CDTF">2023-07-20T15:31:00Z</dcterms:created>
  <dcterms:modified xsi:type="dcterms:W3CDTF">2023-10-11T07:40:00Z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4EE51B15528A407B9BDB8D4DE39B8307_11</vt:lpwstr>
  </property>
</Properties>
</file>