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78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福建理工大学来华留学研究生培养方案</w:t>
      </w:r>
    </w:p>
    <w:p>
      <w:pPr>
        <w:autoSpaceDE w:val="0"/>
        <w:spacing w:line="78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基本要求（修订）</w:t>
      </w:r>
    </w:p>
    <w:p>
      <w:pPr>
        <w:autoSpaceDE w:val="0"/>
        <w:spacing w:line="4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autoSpaceDE w:val="0"/>
        <w:snapToGrid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为全面贯彻落实全国教育大会、全国研究生教育会议精神，</w:t>
      </w:r>
      <w:r>
        <w:rPr>
          <w:rFonts w:hint="eastAsia" w:ascii="仿宋" w:hAnsi="仿宋" w:eastAsia="仿宋"/>
          <w:kern w:val="0"/>
          <w:sz w:val="32"/>
          <w:szCs w:val="32"/>
        </w:rPr>
        <w:t>根据教育部、外交部和公安部《高等学校接受外国留学生管理规定》（教育部、外交部、公安部9号令），教育部《来华留学</w:t>
      </w:r>
      <w:r>
        <w:rPr>
          <w:rFonts w:hint="eastAsia" w:ascii="仿宋" w:hAnsi="仿宋" w:eastAsia="仿宋"/>
          <w:spacing w:val="6"/>
          <w:kern w:val="0"/>
          <w:sz w:val="32"/>
          <w:szCs w:val="32"/>
        </w:rPr>
        <w:t>生高等教育质量规范（试行）》（教外</w:t>
      </w:r>
      <w:r>
        <w:rPr>
          <w:rFonts w:hint="eastAsia" w:ascii="仿宋" w:hAnsi="仿宋" w:eastAsia="仿宋"/>
          <w:spacing w:val="6"/>
          <w:sz w:val="32"/>
          <w:szCs w:val="32"/>
        </w:rPr>
        <w:t>〔2018〕</w:t>
      </w:r>
      <w:r>
        <w:rPr>
          <w:rFonts w:hint="eastAsia" w:ascii="仿宋" w:hAnsi="仿宋" w:eastAsia="仿宋"/>
          <w:spacing w:val="6"/>
          <w:kern w:val="0"/>
          <w:sz w:val="32"/>
          <w:szCs w:val="32"/>
        </w:rPr>
        <w:t>50号）及教</w:t>
      </w:r>
      <w:r>
        <w:rPr>
          <w:rFonts w:hint="eastAsia" w:ascii="仿宋" w:hAnsi="仿宋" w:eastAsia="仿宋"/>
          <w:kern w:val="0"/>
          <w:sz w:val="32"/>
          <w:szCs w:val="32"/>
        </w:rPr>
        <w:t>育部相关文件，结合我校来华留学生的实际情况，现就我校制订来华留学研究生培养方案提出基本要求。</w:t>
      </w:r>
    </w:p>
    <w:p>
      <w:pPr>
        <w:autoSpaceDE w:val="0"/>
        <w:snapToGrid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本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实施办法适用于经教育部或省教育厅批准，持有外国护</w:t>
      </w:r>
      <w:r>
        <w:rPr>
          <w:rFonts w:hint="eastAsia" w:ascii="仿宋" w:hAnsi="仿宋" w:eastAsia="仿宋"/>
          <w:kern w:val="0"/>
          <w:sz w:val="32"/>
          <w:szCs w:val="32"/>
        </w:rPr>
        <w:t>照，具有我校学籍的外国来华留学研究生。</w:t>
      </w:r>
    </w:p>
    <w:p>
      <w:pPr>
        <w:autoSpaceDE w:val="0"/>
        <w:spacing w:line="600" w:lineRule="exact"/>
        <w:ind w:firstLine="636" w:firstLineChars="198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一、培养目标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1.在</w:t>
      </w:r>
      <w:r>
        <w:rPr>
          <w:rFonts w:hint="eastAsia" w:ascii="仿宋" w:hAnsi="仿宋" w:eastAsia="仿宋"/>
          <w:spacing w:val="6"/>
          <w:kern w:val="0"/>
          <w:sz w:val="32"/>
          <w:szCs w:val="32"/>
        </w:rPr>
        <w:t>学科专业上的培养目标和毕业要求与我校中国学生一</w:t>
      </w:r>
      <w:r>
        <w:rPr>
          <w:rFonts w:hint="eastAsia" w:ascii="仿宋" w:hAnsi="仿宋" w:eastAsia="仿宋"/>
          <w:kern w:val="0"/>
          <w:sz w:val="32"/>
          <w:szCs w:val="32"/>
        </w:rPr>
        <w:t>致，与各专业的教育教学标准或相关规范相符合。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/>
          <w:spacing w:val="-4"/>
          <w:kern w:val="0"/>
          <w:sz w:val="32"/>
          <w:szCs w:val="32"/>
        </w:rPr>
        <w:t>熟悉中国历史、地理、社会、经济等中国国情和文化基</w:t>
      </w:r>
      <w:r>
        <w:rPr>
          <w:rFonts w:hint="eastAsia" w:ascii="仿宋" w:hAnsi="仿宋" w:eastAsia="仿宋"/>
          <w:kern w:val="0"/>
          <w:sz w:val="32"/>
          <w:szCs w:val="32"/>
        </w:rPr>
        <w:t>本知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识，了解中国政治制度和外交政策，理解中国社会核心价值</w:t>
      </w:r>
      <w:r>
        <w:rPr>
          <w:rFonts w:hint="eastAsia" w:ascii="仿宋" w:hAnsi="仿宋" w:eastAsia="仿宋"/>
          <w:kern w:val="0"/>
          <w:sz w:val="32"/>
          <w:szCs w:val="32"/>
        </w:rPr>
        <w:t>观和公共道德观念，形成良好的法治观念和道德意识。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/>
          <w:spacing w:val="-4"/>
          <w:kern w:val="0"/>
          <w:sz w:val="32"/>
          <w:szCs w:val="32"/>
        </w:rPr>
        <w:t>以中文为专业教学语言的学科、专业，应当能够顺利使用中</w:t>
      </w:r>
      <w:r>
        <w:rPr>
          <w:rFonts w:hint="eastAsia" w:ascii="仿宋" w:hAnsi="仿宋" w:eastAsia="仿宋"/>
          <w:kern w:val="0"/>
          <w:sz w:val="32"/>
          <w:szCs w:val="32"/>
        </w:rPr>
        <w:t>文完成相应学科、专业的学习和研究任务，并具备使用中文从事本专业相关工作的能力；毕业时中文能力应当达到《国际汉</w:t>
      </w:r>
      <w:r>
        <w:rPr>
          <w:rFonts w:hint="eastAsia" w:ascii="仿宋" w:hAnsi="仿宋" w:eastAsia="仿宋"/>
          <w:spacing w:val="-4"/>
          <w:kern w:val="0"/>
          <w:sz w:val="32"/>
          <w:szCs w:val="32"/>
        </w:rPr>
        <w:t>语能力标准》五级水平。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以外语为专业教学语言的学科、专业，应当能够顺利使用外语完成相应学科、专业的学习和研究任务，并具备使用外语从事本专业相关工作的能力</w:t>
      </w:r>
      <w:r>
        <w:rPr>
          <w:rFonts w:hint="eastAsia" w:ascii="仿宋" w:hAnsi="仿宋" w:eastAsia="仿宋"/>
          <w:spacing w:val="-4"/>
          <w:kern w:val="0"/>
          <w:sz w:val="32"/>
          <w:szCs w:val="32"/>
        </w:rPr>
        <w:t>；</w:t>
      </w:r>
      <w:r>
        <w:rPr>
          <w:rFonts w:hint="eastAsia" w:ascii="仿宋" w:hAnsi="仿宋" w:eastAsia="仿宋"/>
          <w:kern w:val="0"/>
          <w:sz w:val="32"/>
          <w:szCs w:val="32"/>
        </w:rPr>
        <w:t>毕业时中文能力应当达到《国际汉语能力标准》三级水平。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应当具备包容、认知和适应文化多样性的意识、知识、态度和技能，能够在不同民族、社会和国家之间的相互尊重、理解和团结中发挥作用。应当在本学科领域中具有较好的国际视野，能够在多个国家的实际环境中运用和发展本学科的知识、技能和方法，并具备参与国际事务和国际竞争的能力。</w:t>
      </w:r>
    </w:p>
    <w:p>
      <w:pPr>
        <w:autoSpaceDE w:val="0"/>
        <w:spacing w:line="600" w:lineRule="exact"/>
        <w:ind w:firstLine="643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kern w:val="0"/>
          <w:sz w:val="32"/>
          <w:szCs w:val="32"/>
        </w:rPr>
        <w:t>二、课程体系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1.公共必修课</w:t>
      </w:r>
    </w:p>
    <w:p>
      <w:pPr>
        <w:autoSpaceDE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学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术型硕士研究生</w:t>
      </w:r>
      <w:r>
        <w:rPr>
          <w:rFonts w:hint="eastAsia" w:ascii="仿宋" w:hAnsi="仿宋" w:eastAsia="仿宋"/>
          <w:spacing w:val="-6"/>
          <w:sz w:val="32"/>
          <w:szCs w:val="32"/>
        </w:rPr>
        <w:t>完成表1课程学习并考核合格获得7学</w:t>
      </w:r>
      <w:r>
        <w:rPr>
          <w:rFonts w:hint="eastAsia" w:ascii="仿宋" w:hAnsi="仿宋" w:eastAsia="仿宋"/>
          <w:sz w:val="32"/>
          <w:szCs w:val="32"/>
        </w:rPr>
        <w:t>分；</w:t>
      </w:r>
      <w:r>
        <w:rPr>
          <w:rFonts w:hint="eastAsia" w:ascii="仿宋" w:hAnsi="仿宋" w:eastAsia="仿宋"/>
          <w:kern w:val="0"/>
          <w:sz w:val="32"/>
          <w:szCs w:val="32"/>
        </w:rPr>
        <w:t>专业学位硕士研究生</w:t>
      </w:r>
      <w:r>
        <w:rPr>
          <w:rFonts w:hint="eastAsia" w:ascii="仿宋" w:hAnsi="仿宋" w:eastAsia="仿宋"/>
          <w:sz w:val="32"/>
          <w:szCs w:val="32"/>
        </w:rPr>
        <w:t>完成表1课程学习并考核合格获得8学分。</w:t>
      </w:r>
    </w:p>
    <w:p>
      <w:pPr>
        <w:autoSpaceDE w:val="0"/>
        <w:spacing w:line="18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</w:t>
      </w:r>
    </w:p>
    <w:p>
      <w:pPr>
        <w:autoSpaceDE w:val="0"/>
        <w:spacing w:line="56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表1 公共必修课</w:t>
      </w:r>
    </w:p>
    <w:p>
      <w:pPr>
        <w:autoSpaceDE w:val="0"/>
        <w:spacing w:line="280" w:lineRule="exact"/>
        <w:jc w:val="center"/>
        <w:rPr>
          <w:rFonts w:hint="eastAsia" w:ascii="仿宋" w:hAnsi="仿宋" w:eastAsia="仿宋"/>
          <w:b/>
          <w:bCs/>
          <w:sz w:val="32"/>
          <w:szCs w:val="32"/>
        </w:rPr>
      </w:pPr>
    </w:p>
    <w:tbl>
      <w:tblPr>
        <w:tblStyle w:val="4"/>
        <w:tblW w:w="87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785"/>
        <w:gridCol w:w="2295"/>
        <w:gridCol w:w="1125"/>
        <w:gridCol w:w="990"/>
        <w:gridCol w:w="14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类别</w:t>
            </w:r>
          </w:p>
        </w:tc>
        <w:tc>
          <w:tcPr>
            <w:tcW w:w="17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开课学院</w:t>
            </w:r>
          </w:p>
        </w:tc>
        <w:tc>
          <w:tcPr>
            <w:tcW w:w="22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课程名称</w:t>
            </w:r>
          </w:p>
        </w:tc>
        <w:tc>
          <w:tcPr>
            <w:tcW w:w="11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学时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学分</w:t>
            </w: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bCs/>
                <w:sz w:val="30"/>
                <w:szCs w:val="30"/>
              </w:rPr>
              <w:t>修习类型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15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公共    必修课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中国概况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高级汉语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学术道德与学术规范专题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学术论文写作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29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工程伦理</w:t>
            </w:r>
          </w:p>
        </w:tc>
        <w:tc>
          <w:tcPr>
            <w:tcW w:w="11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99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42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autoSpaceDE w:val="0"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专硕必修</w:t>
            </w:r>
          </w:p>
        </w:tc>
      </w:tr>
    </w:tbl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/>
          <w:sz w:val="32"/>
          <w:szCs w:val="32"/>
        </w:rPr>
        <w:t>选修课</w:t>
      </w:r>
      <w:r>
        <w:rPr>
          <w:rFonts w:hint="eastAsia" w:ascii="仿宋" w:hAnsi="仿宋" w:eastAsia="仿宋"/>
          <w:kern w:val="0"/>
          <w:sz w:val="32"/>
          <w:szCs w:val="32"/>
        </w:rPr>
        <w:t xml:space="preserve"> </w:t>
      </w:r>
    </w:p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学术型硕士研究生选修课的学分要求为12学分。专业学位硕士研究生的选修课的学分要求为10学分。</w:t>
      </w:r>
    </w:p>
    <w:p>
      <w:pPr>
        <w:pStyle w:val="9"/>
        <w:autoSpaceDE w:val="0"/>
        <w:spacing w:line="620" w:lineRule="exact"/>
        <w:ind w:firstLine="64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3.其它培养的要求与我校国内研究生相同。</w:t>
      </w:r>
    </w:p>
    <w:p>
      <w:pPr>
        <w:pStyle w:val="9"/>
        <w:autoSpaceDE w:val="0"/>
        <w:spacing w:line="620" w:lineRule="exact"/>
        <w:ind w:firstLine="64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4.汉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语基础较弱的研究生，应增加汉语补习环节，但不计</w:t>
      </w:r>
      <w:r>
        <w:rPr>
          <w:rFonts w:hint="eastAsia" w:ascii="仿宋" w:hAnsi="仿宋" w:eastAsia="仿宋"/>
          <w:kern w:val="0"/>
          <w:sz w:val="32"/>
          <w:szCs w:val="32"/>
        </w:rPr>
        <w:t>入学分。</w:t>
      </w:r>
    </w:p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具体学分分配表见附表1、2。</w:t>
      </w:r>
    </w:p>
    <w:p>
      <w:pPr>
        <w:autoSpaceDE w:val="0"/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三、实践教学</w:t>
      </w:r>
    </w:p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实践教学应当在满足专业要求的同时，与来华留学研究生的职业规划相结合，适应国际化人才培养的需要。</w:t>
      </w:r>
    </w:p>
    <w:p>
      <w:pPr>
        <w:autoSpaceDE w:val="0"/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四、学习年限</w:t>
      </w:r>
    </w:p>
    <w:p>
      <w:pPr>
        <w:widowControl/>
        <w:autoSpaceDE w:val="0"/>
        <w:spacing w:line="62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全日制研究生学制为3年，学习年限不超过4年。</w:t>
      </w:r>
    </w:p>
    <w:p>
      <w:pPr>
        <w:numPr>
          <w:ilvl w:val="0"/>
          <w:numId w:val="1"/>
        </w:numPr>
        <w:autoSpaceDE w:val="0"/>
        <w:spacing w:line="620" w:lineRule="exact"/>
        <w:ind w:firstLine="643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学位论文工作</w:t>
      </w:r>
    </w:p>
    <w:p>
      <w:pPr>
        <w:widowControl/>
        <w:autoSpaceDE w:val="0"/>
        <w:spacing w:line="62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其学位论文原则上应用汉语撰写和答辩；如需用英语撰写和答辩，应向指导教师提出申请，报研究生处审批。如论文用英文撰写，须提交不少于5000字的中文论文缩写。学位论文的其它要求与我校国内研究生相同。</w:t>
      </w:r>
    </w:p>
    <w:p>
      <w:pPr>
        <w:autoSpaceDE w:val="0"/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六、其他</w:t>
      </w:r>
    </w:p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1.拟</w:t>
      </w:r>
      <w:r>
        <w:rPr>
          <w:rFonts w:hint="eastAsia" w:ascii="仿宋" w:hAnsi="仿宋" w:eastAsia="仿宋"/>
          <w:spacing w:val="-6"/>
          <w:kern w:val="0"/>
          <w:sz w:val="32"/>
          <w:szCs w:val="32"/>
        </w:rPr>
        <w:t>招收来华留学研究生的培养单位应参照同年级、同学</w:t>
      </w:r>
      <w:r>
        <w:rPr>
          <w:rFonts w:hint="eastAsia" w:ascii="仿宋" w:hAnsi="仿宋" w:eastAsia="仿宋"/>
          <w:kern w:val="0"/>
          <w:sz w:val="32"/>
          <w:szCs w:val="32"/>
        </w:rPr>
        <w:t>科/专业的培养方案并根据学科的具体情况制定专门的培养方案，</w:t>
      </w:r>
      <w:r>
        <w:rPr>
          <w:rFonts w:hint="eastAsia" w:ascii="仿宋" w:hAnsi="仿宋" w:eastAsia="仿宋"/>
          <w:sz w:val="32"/>
          <w:szCs w:val="32"/>
        </w:rPr>
        <w:t>经专家论证后报研究生处备案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2.其他未明事项，参照学校同年级、同学科/专业研究生的培养方案的要求，由研究生处责解释。</w:t>
      </w:r>
    </w:p>
    <w:p>
      <w:pPr>
        <w:autoSpaceDE w:val="0"/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/>
          <w:sz w:val="32"/>
          <w:szCs w:val="32"/>
        </w:rPr>
        <w:t>原颁布的文件《</w:t>
      </w:r>
      <w:r>
        <w:rPr>
          <w:rFonts w:hint="eastAsia" w:ascii="仿宋" w:hAnsi="仿宋" w:eastAsia="仿宋"/>
          <w:kern w:val="0"/>
          <w:sz w:val="32"/>
          <w:szCs w:val="32"/>
        </w:rPr>
        <w:t>福建工程学院外国留学研究生培养方案的基本要求（修订）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kern w:val="0"/>
          <w:sz w:val="32"/>
          <w:szCs w:val="32"/>
        </w:rPr>
        <w:t>闽工院研工〔2022〕11号）同时废止。</w:t>
      </w:r>
    </w:p>
    <w:p>
      <w:pPr>
        <w:spacing w:line="580" w:lineRule="exact"/>
        <w:ind w:firstLine="600" w:firstLineChars="200"/>
        <w:rPr>
          <w:rFonts w:hint="eastAsia" w:ascii="仿宋" w:hAnsi="仿宋" w:eastAsia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</w:rPr>
        <w:t xml:space="preserve"> </w:t>
      </w:r>
    </w:p>
    <w:p>
      <w:pPr>
        <w:spacing w:line="120" w:lineRule="exact"/>
        <w:rPr>
          <w:rFonts w:hint="eastAsia" w:ascii="仿宋" w:hAnsi="仿宋" w:eastAsia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/>
          <w:kern w:val="0"/>
          <w:sz w:val="32"/>
          <w:szCs w:val="32"/>
        </w:rPr>
        <w:br w:type="page"/>
      </w: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附表1：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福建理工大学来华留学学术型硕士研究生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培养方案课程体系（样式）</w:t>
      </w:r>
    </w:p>
    <w:p>
      <w:pPr>
        <w:spacing w:line="280" w:lineRule="exact"/>
        <w:rPr>
          <w:rFonts w:hint="eastAsia" w:ascii="仿宋" w:hAnsi="仿宋" w:eastAsia="仿宋"/>
          <w:b/>
          <w:bCs/>
          <w:sz w:val="32"/>
          <w:szCs w:val="32"/>
        </w:rPr>
      </w:pPr>
    </w:p>
    <w:tbl>
      <w:tblPr>
        <w:tblStyle w:val="4"/>
        <w:tblW w:w="88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470"/>
        <w:gridCol w:w="2712"/>
        <w:gridCol w:w="689"/>
        <w:gridCol w:w="777"/>
        <w:gridCol w:w="1072"/>
        <w:gridCol w:w="1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类别</w:t>
            </w: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开课学院</w:t>
            </w:r>
          </w:p>
        </w:tc>
        <w:tc>
          <w:tcPr>
            <w:tcW w:w="27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7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学分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修习   类型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学分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8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公共 必修课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中国概况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36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高级汉语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54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学术道德与学术</w:t>
            </w:r>
          </w:p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规范专题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7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学术论文写作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必修课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4178" w:type="dxa"/>
            <w:gridSpan w:val="3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数学类课程和专业类课程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（按一级学科或研究方向设置）</w:t>
            </w:r>
          </w:p>
        </w:tc>
        <w:tc>
          <w:tcPr>
            <w:tcW w:w="10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84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选修课</w:t>
            </w: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417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与研究方向有关的专业选修课程若干门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选修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12学分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7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人文素养</w:t>
            </w: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选修</w:t>
            </w: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设计学院人文学院</w:t>
            </w:r>
          </w:p>
        </w:tc>
        <w:tc>
          <w:tcPr>
            <w:tcW w:w="27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美学类课程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7"/>
                <w:sz w:val="28"/>
                <w:szCs w:val="28"/>
              </w:rPr>
              <w:t>（设计美学/生活美学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/走进林纾/音乐欣赏/形体舞蹈等）</w:t>
            </w: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可任选</w:t>
            </w:r>
          </w:p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一门</w:t>
            </w: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84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体育部</w:t>
            </w:r>
          </w:p>
        </w:tc>
        <w:tc>
          <w:tcPr>
            <w:tcW w:w="27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体育类课程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7"/>
                <w:sz w:val="28"/>
                <w:szCs w:val="28"/>
              </w:rPr>
              <w:t>（篮球/网球/羽毛球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/瑜伽）</w:t>
            </w: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可任选</w:t>
            </w:r>
          </w:p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一门</w:t>
            </w:r>
          </w:p>
        </w:tc>
        <w:tc>
          <w:tcPr>
            <w:tcW w:w="124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活动</w:t>
            </w: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71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pacing w:val="-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具体要求由各学位点制订</w:t>
            </w:r>
          </w:p>
        </w:tc>
        <w:tc>
          <w:tcPr>
            <w:tcW w:w="689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实践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环节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学位点</w:t>
            </w:r>
          </w:p>
        </w:tc>
        <w:tc>
          <w:tcPr>
            <w:tcW w:w="2712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实践项目任意1项</w:t>
            </w:r>
          </w:p>
        </w:tc>
        <w:tc>
          <w:tcPr>
            <w:tcW w:w="689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72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24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5" w:hRule="atLeast"/>
        </w:trPr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学术规范教育</w:t>
            </w:r>
          </w:p>
        </w:tc>
        <w:tc>
          <w:tcPr>
            <w:tcW w:w="147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学位点</w:t>
            </w:r>
          </w:p>
        </w:tc>
        <w:tc>
          <w:tcPr>
            <w:tcW w:w="27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学术规范、学术道德和学术诚信教育，《高等学校科学技术学术规范指南》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学习</w:t>
            </w:r>
          </w:p>
        </w:tc>
        <w:tc>
          <w:tcPr>
            <w:tcW w:w="146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pacing w:val="-20"/>
                <w:sz w:val="28"/>
                <w:szCs w:val="28"/>
              </w:rPr>
              <w:t>融入研究生</w:t>
            </w: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教育全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过程</w:t>
            </w:r>
          </w:p>
        </w:tc>
        <w:tc>
          <w:tcPr>
            <w:tcW w:w="10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不计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7"/>
                <w:sz w:val="28"/>
                <w:szCs w:val="28"/>
              </w:rPr>
              <w:t>总学分 要求</w:t>
            </w:r>
          </w:p>
        </w:tc>
        <w:tc>
          <w:tcPr>
            <w:tcW w:w="79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32学分</w:t>
            </w:r>
          </w:p>
        </w:tc>
      </w:tr>
    </w:tbl>
    <w:p>
      <w:pPr>
        <w:spacing w:line="480" w:lineRule="exact"/>
        <w:jc w:val="center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 xml:space="preserve"> </w:t>
      </w:r>
    </w:p>
    <w:p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sz w:val="30"/>
          <w:szCs w:val="30"/>
        </w:rPr>
      </w:pPr>
    </w:p>
    <w:p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附表2：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福建理工大学来华留学专业学位硕士研究生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培养方案课程体系 （样式）</w:t>
      </w:r>
    </w:p>
    <w:p>
      <w:pPr>
        <w:spacing w:line="280" w:lineRule="exact"/>
        <w:jc w:val="center"/>
        <w:rPr>
          <w:rFonts w:hint="eastAsia" w:ascii="仿宋" w:hAnsi="仿宋" w:eastAsia="仿宋" w:cs="方正小标宋简体"/>
          <w:sz w:val="32"/>
          <w:szCs w:val="32"/>
        </w:rPr>
      </w:pPr>
    </w:p>
    <w:tbl>
      <w:tblPr>
        <w:tblStyle w:val="4"/>
        <w:tblW w:w="880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15"/>
        <w:gridCol w:w="2520"/>
        <w:gridCol w:w="915"/>
        <w:gridCol w:w="750"/>
        <w:gridCol w:w="1020"/>
        <w:gridCol w:w="11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课程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类别</w:t>
            </w: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开课学院</w:t>
            </w:r>
          </w:p>
        </w:tc>
        <w:tc>
          <w:tcPr>
            <w:tcW w:w="25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学分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修习   类型</w:t>
            </w:r>
          </w:p>
        </w:tc>
        <w:tc>
          <w:tcPr>
            <w:tcW w:w="11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学分</w:t>
            </w:r>
          </w:p>
          <w:p>
            <w:pPr>
              <w:spacing w:line="440" w:lineRule="exac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公共  必修课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中国概况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36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高级汉语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54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ind w:firstLine="560" w:firstLineChars="20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学术道德与学术规范专题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学术论文写作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工程伦理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</w:trPr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必修课</w:t>
            </w: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4185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数学类课程和专业类课程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（按专业或研究方向设置）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8学分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90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选修课</w:t>
            </w: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4185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与研究方向有关的专业选修课程若干门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选修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10学分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人文学院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人文素养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选修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设计学院人文学院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美学类课程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（设计美学/生活美学/走进林纾/音</w:t>
            </w:r>
            <w:r>
              <w:rPr>
                <w:rFonts w:hint="eastAsia" w:ascii="仿宋" w:hAnsi="仿宋" w:eastAsia="仿宋"/>
                <w:spacing w:val="-17"/>
                <w:sz w:val="28"/>
                <w:szCs w:val="28"/>
              </w:rPr>
              <w:t>乐欣赏/形体舞蹈等）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可任选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一门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体育部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体育类课程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（篮球/网球/羽毛球/瑜伽）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18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pacing w:val="-2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0"/>
                <w:sz w:val="28"/>
                <w:szCs w:val="28"/>
              </w:rPr>
              <w:t>可任选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一门</w:t>
            </w:r>
          </w:p>
        </w:tc>
        <w:tc>
          <w:tcPr>
            <w:tcW w:w="118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9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学术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活动</w:t>
            </w: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学位点</w:t>
            </w:r>
          </w:p>
        </w:tc>
        <w:tc>
          <w:tcPr>
            <w:tcW w:w="25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具体要求由各学位点制订</w:t>
            </w:r>
          </w:p>
        </w:tc>
        <w:tc>
          <w:tcPr>
            <w:tcW w:w="91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必修</w:t>
            </w:r>
          </w:p>
        </w:tc>
        <w:tc>
          <w:tcPr>
            <w:tcW w:w="1185" w:type="dxa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90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实践</w:t>
            </w:r>
          </w:p>
        </w:tc>
        <w:tc>
          <w:tcPr>
            <w:tcW w:w="1515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学位点</w:t>
            </w:r>
          </w:p>
        </w:tc>
        <w:tc>
          <w:tcPr>
            <w:tcW w:w="25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专业调研/专业实习/专业实验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累计不少</w:t>
            </w:r>
            <w:r>
              <w:rPr>
                <w:rFonts w:hint="eastAsia" w:ascii="仿宋" w:hAnsi="仿宋" w:eastAsia="仿宋"/>
                <w:color w:val="000000"/>
                <w:spacing w:val="-17"/>
                <w:sz w:val="28"/>
                <w:szCs w:val="28"/>
              </w:rPr>
              <w:t>于1年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1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0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15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科研实践项目任意1项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1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2学分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Cs/>
                <w:color w:val="000000"/>
                <w:sz w:val="28"/>
                <w:szCs w:val="28"/>
              </w:rPr>
              <w:t>学术规范教育</w:t>
            </w:r>
          </w:p>
        </w:tc>
        <w:tc>
          <w:tcPr>
            <w:tcW w:w="1515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学位点</w:t>
            </w:r>
          </w:p>
        </w:tc>
        <w:tc>
          <w:tcPr>
            <w:tcW w:w="25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学术规范、学术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道德和学术诚信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教育，《高等学校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科学技术学术规范</w:t>
            </w:r>
          </w:p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指南》学习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融入研究生教育全过程</w:t>
            </w:r>
          </w:p>
        </w:tc>
        <w:tc>
          <w:tcPr>
            <w:tcW w:w="10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必修</w:t>
            </w:r>
          </w:p>
        </w:tc>
        <w:tc>
          <w:tcPr>
            <w:tcW w:w="11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不计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28"/>
                <w:sz w:val="28"/>
                <w:szCs w:val="28"/>
              </w:rPr>
              <w:t>总学分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要求</w:t>
            </w:r>
          </w:p>
        </w:tc>
        <w:tc>
          <w:tcPr>
            <w:tcW w:w="790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32学分，同时应符合国家各专业学位教指委颁布的</w:t>
            </w:r>
          </w:p>
          <w:p>
            <w:pPr>
              <w:widowControl/>
              <w:spacing w:line="440" w:lineRule="exact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相关领域的学位标准要求。</w:t>
            </w:r>
          </w:p>
        </w:tc>
      </w:tr>
    </w:tbl>
    <w:p>
      <w:pPr>
        <w:spacing w:line="20" w:lineRule="exact"/>
        <w:rPr>
          <w:rFonts w:ascii="仿宋" w:hAnsi="仿宋" w:eastAsia="仿宋"/>
          <w:b/>
          <w:bCs/>
          <w:sz w:val="30"/>
          <w:szCs w:val="30"/>
        </w:rPr>
      </w:pPr>
    </w:p>
    <w:p>
      <w:pPr>
        <w:adjustRightInd w:val="0"/>
        <w:snapToGrid w:val="0"/>
        <w:spacing w:line="640" w:lineRule="atLeast"/>
        <w:rPr>
          <w:rFonts w:hint="eastAsia" w:ascii="仿宋_GB2312" w:hAnsi="仿宋_GB2312" w:eastAsia="仿宋_GB2312"/>
          <w:sz w:val="30"/>
          <w:szCs w:val="30"/>
        </w:rPr>
      </w:pPr>
    </w:p>
    <w:p>
      <w:pPr>
        <w:adjustRightInd w:val="0"/>
        <w:snapToGrid w:val="0"/>
        <w:spacing w:line="640" w:lineRule="atLeast"/>
        <w:rPr>
          <w:rFonts w:hint="eastAsia" w:ascii="仿宋_GB2312" w:hAnsi="仿宋_GB2312" w:eastAsia="仿宋_GB2312"/>
          <w:sz w:val="30"/>
          <w:szCs w:val="30"/>
        </w:rPr>
      </w:pPr>
    </w:p>
    <w:p>
      <w:pPr>
        <w:adjustRightInd w:val="0"/>
        <w:snapToGrid w:val="0"/>
        <w:spacing w:line="640" w:lineRule="atLeast"/>
        <w:rPr>
          <w:rFonts w:hint="eastAsia" w:ascii="仿宋_GB2312" w:hAnsi="仿宋_GB2312" w:eastAsia="仿宋_GB2312"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6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A908A4"/>
    <w:multiLevelType w:val="multilevel"/>
    <w:tmpl w:val="25A908A4"/>
    <w:lvl w:ilvl="0" w:tentative="0">
      <w:start w:val="5"/>
      <w:numFmt w:val="chineseCounting"/>
      <w:suff w:val="nothing"/>
      <w:lvlText w:val="%1、"/>
      <w:lvlJc w:val="left"/>
      <w:pPr>
        <w:ind w:left="0" w:firstLine="0"/>
      </w:pPr>
      <w:rPr>
        <w:rFonts w:hint="eastAsia" w:ascii="宋体" w:hAnsi="宋体" w:eastAsia="宋体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ljMTk3ZWM5NzE0NTFhODg0NGQ3YTg0NjhhOGU3NWIifQ=="/>
  </w:docVars>
  <w:rsids>
    <w:rsidRoot w:val="000A4018"/>
    <w:rsid w:val="0000796A"/>
    <w:rsid w:val="000A4018"/>
    <w:rsid w:val="00AF2F3B"/>
    <w:rsid w:val="0E313AB7"/>
    <w:rsid w:val="52F6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uiPriority w:val="99"/>
  </w:style>
  <w:style w:type="character" w:customStyle="1" w:styleId="7">
    <w:name w:val="页眉 Char"/>
    <w:basedOn w:val="5"/>
    <w:link w:val="3"/>
    <w:uiPriority w:val="0"/>
    <w:rPr>
      <w:sz w:val="18"/>
      <w:szCs w:val="18"/>
    </w:rPr>
  </w:style>
  <w:style w:type="character" w:customStyle="1" w:styleId="8">
    <w:name w:val="页脚 Char"/>
    <w:basedOn w:val="5"/>
    <w:link w:val="2"/>
    <w:uiPriority w:val="0"/>
    <w:rPr>
      <w:sz w:val="18"/>
      <w:szCs w:val="18"/>
    </w:rPr>
  </w:style>
  <w:style w:type="paragraph" w:customStyle="1" w:styleId="9">
    <w:name w:val="段落正文"/>
    <w:basedOn w:val="1"/>
    <w:uiPriority w:val="0"/>
    <w:pPr>
      <w:ind w:firstLine="420" w:firstLineChars="200"/>
    </w:pPr>
    <w:rPr>
      <w:rFonts w:ascii="Calibri" w:hAnsi="Calibri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9</Pages>
  <Words>411</Words>
  <Characters>2345</Characters>
  <Lines>19</Lines>
  <Paragraphs>5</Paragraphs>
  <TotalTime>7</TotalTime>
  <ScaleCrop>false</ScaleCrop>
  <LinksUpToDate>false</LinksUpToDate>
  <CharactersWithSpaces>2751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2023-07-19T09:13:00Z</dcterms:created>
  <dc:creator>杨冬丽(19842004)</dc:creator>
  <cp:lastModifiedBy>yjscc</cp:lastModifiedBy>
  <dcterms:modified xsi:type="dcterms:W3CDTF">2023-09-06T06:16:28Z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A0F6BD3827F146918328FDC6CE283BAB_12</vt:lpwstr>
  </property>
</Properties>
</file>