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9DE92">
      <w:pPr>
        <w:spacing w:line="580" w:lineRule="exact"/>
        <w:jc w:val="center"/>
        <w:rPr>
          <w:rFonts w:ascii="方正小标宋简体" w:eastAsia="方正小标宋简体"/>
          <w:sz w:val="36"/>
          <w:szCs w:val="36"/>
        </w:rPr>
      </w:pPr>
      <w:r>
        <w:rPr>
          <w:rFonts w:hint="eastAsia" w:ascii="方正小标宋简体" w:hAnsi="宋体" w:eastAsia="方正小标宋简体"/>
          <w:bCs/>
          <w:sz w:val="36"/>
          <w:szCs w:val="36"/>
        </w:rPr>
        <w:t>福建理工大学硕士研究生学位论文管理规范</w:t>
      </w:r>
    </w:p>
    <w:p w14:paraId="7AA83FED">
      <w:pPr>
        <w:autoSpaceDE w:val="0"/>
        <w:spacing w:line="580" w:lineRule="exact"/>
        <w:rPr>
          <w:rFonts w:ascii="仿宋" w:hAnsi="仿宋" w:eastAsia="仿宋"/>
          <w:spacing w:val="-6"/>
          <w:sz w:val="32"/>
          <w:szCs w:val="32"/>
        </w:rPr>
      </w:pPr>
    </w:p>
    <w:p w14:paraId="47856D6B">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硕</w:t>
      </w:r>
      <w:r>
        <w:rPr>
          <w:rFonts w:hint="eastAsia" w:ascii="仿宋" w:hAnsi="仿宋" w:eastAsia="仿宋"/>
          <w:spacing w:val="-6"/>
          <w:sz w:val="32"/>
          <w:szCs w:val="32"/>
        </w:rPr>
        <w:t>士研究生学位论文是综合反映研究生培养质量的重要标</w:t>
      </w:r>
      <w:r>
        <w:rPr>
          <w:rFonts w:hint="eastAsia" w:ascii="仿宋" w:hAnsi="仿宋" w:eastAsia="仿宋"/>
          <w:sz w:val="32"/>
          <w:szCs w:val="32"/>
        </w:rPr>
        <w:t>志，为了不断提高我校研究生学位论文质量，特制定《福建理工大学</w:t>
      </w:r>
      <w:r>
        <w:rPr>
          <w:rFonts w:hint="eastAsia" w:ascii="仿宋" w:hAnsi="仿宋" w:eastAsia="仿宋"/>
          <w:spacing w:val="6"/>
          <w:sz w:val="32"/>
          <w:szCs w:val="32"/>
        </w:rPr>
        <w:t>硕士研究生学位论文管理规范》，以便进一步规范硕士研究生学</w:t>
      </w:r>
      <w:r>
        <w:rPr>
          <w:rFonts w:hint="eastAsia" w:ascii="仿宋" w:hAnsi="仿宋" w:eastAsia="仿宋"/>
          <w:sz w:val="32"/>
          <w:szCs w:val="32"/>
        </w:rPr>
        <w:t>位论文开题、中期检查、送审、预答辩及答辩等各环节的工</w:t>
      </w:r>
      <w:r>
        <w:rPr>
          <w:rFonts w:hint="eastAsia" w:ascii="仿宋" w:hAnsi="仿宋" w:eastAsia="仿宋"/>
          <w:spacing w:val="6"/>
          <w:sz w:val="32"/>
          <w:szCs w:val="32"/>
        </w:rPr>
        <w:t>作</w:t>
      </w:r>
      <w:r>
        <w:rPr>
          <w:rFonts w:hint="eastAsia" w:ascii="仿宋" w:hAnsi="仿宋" w:eastAsia="仿宋"/>
          <w:spacing w:val="-11"/>
          <w:sz w:val="32"/>
          <w:szCs w:val="32"/>
        </w:rPr>
        <w:t>。</w:t>
      </w:r>
    </w:p>
    <w:p w14:paraId="6BB46B45">
      <w:p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一、开题报告</w:t>
      </w:r>
    </w:p>
    <w:p w14:paraId="2938D5E8">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（一）硕士研究生学位论文开题报告要求</w:t>
      </w:r>
    </w:p>
    <w:p w14:paraId="0F6B9789">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全日制硕士研究生的学位论文开题报告应在第三学期12月底前完成。非全日制硕士研究生的学位论文开题报告参照同学科（领</w:t>
      </w:r>
      <w:r>
        <w:rPr>
          <w:rFonts w:hint="eastAsia" w:ascii="仿宋" w:hAnsi="仿宋" w:eastAsia="仿宋"/>
          <w:spacing w:val="6"/>
          <w:sz w:val="32"/>
          <w:szCs w:val="32"/>
        </w:rPr>
        <w:t>域）全日制硕士研究生的开题报告时间要求可顺延半年。</w:t>
      </w:r>
      <w:r>
        <w:rPr>
          <w:rFonts w:hint="eastAsia" w:ascii="仿宋" w:hAnsi="仿宋" w:eastAsia="仿宋"/>
          <w:sz w:val="32"/>
          <w:szCs w:val="32"/>
        </w:rPr>
        <w:t>开题报告满10个月后方能提出学位论文送审申请，重新开题的学位论文按最后一次开题时间计算送审时间。</w:t>
      </w:r>
    </w:p>
    <w:p w14:paraId="1ADFD217">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（二）研</w:t>
      </w:r>
      <w:r>
        <w:rPr>
          <w:rFonts w:hint="eastAsia" w:ascii="仿宋" w:hAnsi="仿宋" w:eastAsia="仿宋"/>
          <w:spacing w:val="6"/>
          <w:sz w:val="32"/>
          <w:szCs w:val="32"/>
        </w:rPr>
        <w:t>究生需提前3</w:t>
      </w:r>
      <w:r>
        <w:rPr>
          <w:rFonts w:hint="eastAsia" w:ascii="仿宋" w:hAnsi="仿宋" w:eastAsia="仿宋"/>
          <w:sz w:val="32"/>
          <w:szCs w:val="32"/>
        </w:rPr>
        <w:t>天</w:t>
      </w:r>
      <w:r>
        <w:rPr>
          <w:rFonts w:hint="eastAsia" w:ascii="仿宋" w:hAnsi="仿宋" w:eastAsia="仿宋"/>
          <w:spacing w:val="6"/>
          <w:sz w:val="32"/>
          <w:szCs w:val="32"/>
        </w:rPr>
        <w:t>在研究生教育管理信息系统上提交开题报告申请并通过导师审核，明</w:t>
      </w:r>
      <w:r>
        <w:rPr>
          <w:rFonts w:hint="eastAsia" w:ascii="仿宋" w:hAnsi="仿宋" w:eastAsia="仿宋"/>
          <w:sz w:val="32"/>
          <w:szCs w:val="32"/>
        </w:rPr>
        <w:t>确时间、地点，评审专家等，并上报所在学院。</w:t>
      </w:r>
    </w:p>
    <w:p w14:paraId="75D16C3C">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（三）开题报告应以正规答辩的方式进行,评审专家组至少由5名本学科硕士研究生导师组成。硕士生进行口头报告的时间不应少于15分钟，书面报告字数不应少于5千字。</w:t>
      </w:r>
    </w:p>
    <w:p w14:paraId="0A3C7826">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（四）开</w:t>
      </w:r>
      <w:r>
        <w:rPr>
          <w:rFonts w:hint="eastAsia" w:ascii="仿宋" w:hAnsi="仿宋" w:eastAsia="仿宋"/>
          <w:spacing w:val="-6"/>
          <w:sz w:val="32"/>
          <w:szCs w:val="32"/>
        </w:rPr>
        <w:t>题报告通过后，10天之内，将经开题报告评审专</w:t>
      </w:r>
      <w:r>
        <w:rPr>
          <w:rFonts w:hint="eastAsia" w:ascii="仿宋" w:hAnsi="仿宋" w:eastAsia="仿宋"/>
          <w:sz w:val="32"/>
          <w:szCs w:val="32"/>
        </w:rPr>
        <w:t>家成</w:t>
      </w:r>
      <w:r>
        <w:rPr>
          <w:rFonts w:hint="eastAsia" w:ascii="仿宋" w:hAnsi="仿宋" w:eastAsia="仿宋"/>
          <w:spacing w:val="6"/>
          <w:sz w:val="32"/>
          <w:szCs w:val="32"/>
        </w:rPr>
        <w:t>员审核签字的开题报告纸质材料和电子文档上交所在学院。未按时提交开题报告纸质材料者，本次开题报告无效。各学院研</w:t>
      </w:r>
      <w:r>
        <w:rPr>
          <w:rFonts w:hint="eastAsia" w:ascii="仿宋" w:hAnsi="仿宋" w:eastAsia="仿宋"/>
          <w:sz w:val="32"/>
          <w:szCs w:val="32"/>
        </w:rPr>
        <w:t>究生秘书应在收到开题报告纸质材料10天内进行形式审核，确</w:t>
      </w:r>
      <w:r>
        <w:rPr>
          <w:rFonts w:hint="eastAsia" w:ascii="仿宋" w:hAnsi="仿宋" w:eastAsia="仿宋"/>
          <w:spacing w:val="6"/>
          <w:sz w:val="32"/>
          <w:szCs w:val="32"/>
        </w:rPr>
        <w:t>认研究生开题报告是否符合要求，同时通过研究生教育管理信</w:t>
      </w:r>
      <w:r>
        <w:rPr>
          <w:rFonts w:hint="eastAsia" w:ascii="仿宋" w:hAnsi="仿宋" w:eastAsia="仿宋"/>
          <w:sz w:val="32"/>
          <w:szCs w:val="32"/>
        </w:rPr>
        <w:t>息系统登录开题报告是否通过的信息，未按时登录者，研究生本次开题报告无效。各学院需分类整理收齐开题报告纸质材料，由研究生秘书集中保管，以备教学督导组检查。</w:t>
      </w:r>
    </w:p>
    <w:p w14:paraId="6A6F1A7B">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（五）研</w:t>
      </w:r>
      <w:r>
        <w:rPr>
          <w:rFonts w:hint="eastAsia" w:ascii="仿宋" w:hAnsi="仿宋" w:eastAsia="仿宋"/>
          <w:spacing w:val="6"/>
          <w:sz w:val="32"/>
          <w:szCs w:val="32"/>
        </w:rPr>
        <w:t>究生申请学位时提交送审的论文，其研究方向和主要研究内容应与开题报告基本一致，学位论文的研究课题有较</w:t>
      </w:r>
      <w:r>
        <w:rPr>
          <w:rFonts w:hint="eastAsia" w:ascii="仿宋" w:hAnsi="仿宋" w:eastAsia="仿宋"/>
          <w:sz w:val="32"/>
          <w:szCs w:val="32"/>
        </w:rPr>
        <w:t>大变动时，必须重新进行开题报告。</w:t>
      </w:r>
    </w:p>
    <w:p w14:paraId="548A9DC5">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（六）</w:t>
      </w:r>
      <w:r>
        <w:rPr>
          <w:rFonts w:hint="eastAsia" w:ascii="仿宋" w:hAnsi="仿宋" w:eastAsia="仿宋"/>
          <w:spacing w:val="-6"/>
          <w:sz w:val="32"/>
          <w:szCs w:val="32"/>
        </w:rPr>
        <w:t>研</w:t>
      </w:r>
      <w:r>
        <w:rPr>
          <w:rFonts w:hint="eastAsia" w:ascii="仿宋" w:hAnsi="仿宋" w:eastAsia="仿宋"/>
          <w:sz w:val="32"/>
          <w:szCs w:val="32"/>
        </w:rPr>
        <w:t>究生在进行开题时，应自觉遵守学校有关学术行为规范的各种规定。</w:t>
      </w:r>
    </w:p>
    <w:p w14:paraId="320CB8A8">
      <w:p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二、中期检查</w:t>
      </w:r>
    </w:p>
    <w:p w14:paraId="1F86BB0A">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研</w:t>
      </w:r>
      <w:r>
        <w:rPr>
          <w:rFonts w:hint="eastAsia" w:ascii="仿宋" w:hAnsi="仿宋" w:eastAsia="仿宋"/>
          <w:spacing w:val="-6"/>
          <w:sz w:val="32"/>
          <w:szCs w:val="32"/>
        </w:rPr>
        <w:t>究生学位论文中期检查应在第五学期前4周进行；各一</w:t>
      </w:r>
      <w:r>
        <w:rPr>
          <w:rFonts w:hint="eastAsia" w:ascii="仿宋" w:hAnsi="仿宋" w:eastAsia="仿宋"/>
          <w:sz w:val="32"/>
          <w:szCs w:val="32"/>
        </w:rPr>
        <w:t>级学科应成立至少3人组成的研究生学位论文中期检查工作小组，主</w:t>
      </w:r>
      <w:r>
        <w:rPr>
          <w:rFonts w:hint="eastAsia" w:ascii="仿宋" w:hAnsi="仿宋" w:eastAsia="仿宋"/>
          <w:spacing w:val="6"/>
          <w:sz w:val="32"/>
          <w:szCs w:val="32"/>
        </w:rPr>
        <w:t>要检查论文进展程度、遇到的问题。未能按照开题报告计划完</w:t>
      </w:r>
      <w:r>
        <w:rPr>
          <w:rFonts w:hint="eastAsia" w:ascii="仿宋" w:hAnsi="仿宋" w:eastAsia="仿宋"/>
          <w:sz w:val="32"/>
          <w:szCs w:val="32"/>
        </w:rPr>
        <w:t>成的学生应提出书面报告，说明原因，并提出解决方案；对与开</w:t>
      </w:r>
      <w:r>
        <w:rPr>
          <w:rFonts w:hint="eastAsia" w:ascii="仿宋" w:hAnsi="仿宋" w:eastAsia="仿宋"/>
          <w:spacing w:val="-6"/>
          <w:sz w:val="32"/>
          <w:szCs w:val="32"/>
        </w:rPr>
        <w:t>题报告不一致的课题应重新开题。各学科研究生培养指导委员</w:t>
      </w:r>
      <w:r>
        <w:rPr>
          <w:rFonts w:hint="eastAsia" w:ascii="仿宋" w:hAnsi="仿宋" w:eastAsia="仿宋"/>
          <w:sz w:val="32"/>
          <w:szCs w:val="32"/>
        </w:rPr>
        <w:t>会可根据专业情况制定中期报告检查详细办法，报研究生处备案。研究生填</w:t>
      </w:r>
      <w:r>
        <w:rPr>
          <w:rFonts w:hint="eastAsia" w:ascii="仿宋" w:hAnsi="仿宋" w:eastAsia="仿宋"/>
          <w:spacing w:val="-6"/>
          <w:sz w:val="32"/>
          <w:szCs w:val="32"/>
        </w:rPr>
        <w:t>写《硕士研究生学位论文中期检查表》，交所在</w:t>
      </w:r>
      <w:r>
        <w:rPr>
          <w:rFonts w:hint="eastAsia" w:ascii="仿宋" w:hAnsi="仿宋" w:eastAsia="仿宋"/>
          <w:sz w:val="32"/>
          <w:szCs w:val="32"/>
        </w:rPr>
        <w:t>学院研究生秘</w:t>
      </w:r>
      <w:r>
        <w:rPr>
          <w:rFonts w:hint="eastAsia" w:ascii="仿宋" w:hAnsi="仿宋" w:eastAsia="仿宋"/>
          <w:spacing w:val="6"/>
          <w:sz w:val="32"/>
          <w:szCs w:val="32"/>
        </w:rPr>
        <w:t>书进行保存。各研究生秘书根据本学科研究生学位论文中期检查情况，填写《硕士研究生学位论文中期检查情况汇总表》，交</w:t>
      </w:r>
      <w:r>
        <w:rPr>
          <w:rFonts w:hint="eastAsia" w:ascii="仿宋" w:hAnsi="仿宋" w:eastAsia="仿宋"/>
          <w:sz w:val="32"/>
          <w:szCs w:val="32"/>
        </w:rPr>
        <w:t>研究生处报备。</w:t>
      </w:r>
    </w:p>
    <w:p w14:paraId="053320BB">
      <w:p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三、硕士学位论文的内容和基本要求</w:t>
      </w:r>
    </w:p>
    <w:p w14:paraId="16407823">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（一）硕士学位论文的内容一般应包括：选题的目的、意义和国内外研究动态；理论分析、实验与计算、总结及参考文献等部分。</w:t>
      </w:r>
    </w:p>
    <w:p w14:paraId="0FE56B36">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（二）论文主体部分字数一般在3万以上。论文词句要精练通</w:t>
      </w:r>
      <w:r>
        <w:rPr>
          <w:rFonts w:hint="eastAsia" w:ascii="仿宋" w:hAnsi="仿宋" w:eastAsia="仿宋"/>
          <w:spacing w:val="6"/>
          <w:sz w:val="32"/>
          <w:szCs w:val="32"/>
        </w:rPr>
        <w:t>顺，条理分明，文字图表清晰整齐。论文中引用的文献资料需</w:t>
      </w:r>
      <w:r>
        <w:rPr>
          <w:rFonts w:hint="eastAsia" w:ascii="仿宋" w:hAnsi="仿宋" w:eastAsia="仿宋"/>
          <w:sz w:val="32"/>
          <w:szCs w:val="32"/>
        </w:rPr>
        <w:t>注明出</w:t>
      </w:r>
      <w:r>
        <w:rPr>
          <w:rFonts w:hint="eastAsia" w:ascii="仿宋" w:hAnsi="仿宋" w:eastAsia="仿宋"/>
          <w:spacing w:val="6"/>
          <w:sz w:val="32"/>
          <w:szCs w:val="32"/>
        </w:rPr>
        <w:t>处或来源，具体要求见《福建理工大学研究生培养与学位授予工作中学术规范实施办法》。使用的计算单位和制图规范应符合国家标准。论文打印应符合《福建理工大学硕士研究生学</w:t>
      </w:r>
      <w:r>
        <w:rPr>
          <w:rFonts w:hint="eastAsia" w:ascii="仿宋" w:hAnsi="仿宋" w:eastAsia="仿宋"/>
          <w:sz w:val="32"/>
          <w:szCs w:val="32"/>
        </w:rPr>
        <w:t>位论文格式及要求》。</w:t>
      </w:r>
    </w:p>
    <w:p w14:paraId="731D14C1">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（三）外</w:t>
      </w:r>
      <w:r>
        <w:rPr>
          <w:rFonts w:hint="eastAsia" w:ascii="仿宋" w:hAnsi="仿宋" w:eastAsia="仿宋"/>
          <w:spacing w:val="6"/>
          <w:sz w:val="32"/>
          <w:szCs w:val="32"/>
        </w:rPr>
        <w:t>国留学研究生的学位论文原则上应用汉语撰写和答</w:t>
      </w:r>
      <w:r>
        <w:rPr>
          <w:rFonts w:hint="eastAsia" w:ascii="仿宋" w:hAnsi="仿宋" w:eastAsia="仿宋"/>
          <w:spacing w:val="11"/>
          <w:sz w:val="32"/>
          <w:szCs w:val="32"/>
        </w:rPr>
        <w:t>辩；如需用英语撰写和答辩，应向指导教师提出申请，报研</w:t>
      </w:r>
      <w:r>
        <w:rPr>
          <w:rFonts w:hint="eastAsia" w:ascii="仿宋" w:hAnsi="仿宋" w:eastAsia="仿宋"/>
          <w:spacing w:val="6"/>
          <w:sz w:val="32"/>
          <w:szCs w:val="32"/>
        </w:rPr>
        <w:t>究生处审批。如论文用英语撰写，须提交不少于5000字的中文</w:t>
      </w:r>
      <w:r>
        <w:rPr>
          <w:rFonts w:hint="eastAsia" w:ascii="仿宋" w:hAnsi="仿宋" w:eastAsia="仿宋"/>
          <w:sz w:val="32"/>
          <w:szCs w:val="32"/>
        </w:rPr>
        <w:t>论文缩写。</w:t>
      </w:r>
    </w:p>
    <w:p w14:paraId="5CC1A0C8">
      <w:p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四、学位论文查重</w:t>
      </w:r>
    </w:p>
    <w:p w14:paraId="15B43EC4">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（一）研究生及其所在学科应事先将拟提交到研究生处送审的毕业与学位论文进行查重检测。</w:t>
      </w:r>
    </w:p>
    <w:p w14:paraId="7C534BF0">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（二）校</w:t>
      </w:r>
      <w:r>
        <w:rPr>
          <w:rFonts w:hint="eastAsia" w:ascii="仿宋" w:hAnsi="仿宋" w:eastAsia="仿宋"/>
          <w:spacing w:val="-6"/>
          <w:sz w:val="32"/>
          <w:szCs w:val="32"/>
        </w:rPr>
        <w:t>研究生处将对提交的毕业与学位论文进行查重检</w:t>
      </w:r>
      <w:r>
        <w:rPr>
          <w:rFonts w:hint="eastAsia" w:ascii="仿宋" w:hAnsi="仿宋" w:eastAsia="仿宋"/>
          <w:sz w:val="32"/>
          <w:szCs w:val="32"/>
        </w:rPr>
        <w:t>测，出现总文字复制比（去除本人已发表文献，下同）小于20%者视为合</w:t>
      </w:r>
      <w:r>
        <w:rPr>
          <w:rFonts w:hint="eastAsia" w:ascii="仿宋" w:hAnsi="仿宋" w:eastAsia="仿宋"/>
          <w:spacing w:val="6"/>
          <w:sz w:val="32"/>
          <w:szCs w:val="32"/>
        </w:rPr>
        <w:t>格，予以送审；达到或超过20%者，视为不合格，不予安排送</w:t>
      </w:r>
      <w:r>
        <w:rPr>
          <w:rFonts w:hint="eastAsia" w:ascii="仿宋" w:hAnsi="仿宋" w:eastAsia="仿宋"/>
          <w:sz w:val="32"/>
          <w:szCs w:val="32"/>
        </w:rPr>
        <w:t>审和答辩。</w:t>
      </w:r>
    </w:p>
    <w:p w14:paraId="2DC07B1D">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（三）对于查重检测不合格的毕业和学位论文，要求研究生在导师的指导下，在规定的时间范围内认真修改。</w:t>
      </w:r>
    </w:p>
    <w:p w14:paraId="177CBF00">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文</w:t>
      </w:r>
      <w:r>
        <w:rPr>
          <w:rFonts w:hint="eastAsia" w:ascii="仿宋" w:hAnsi="仿宋" w:eastAsia="仿宋"/>
          <w:spacing w:val="6"/>
          <w:sz w:val="32"/>
          <w:szCs w:val="32"/>
        </w:rPr>
        <w:t>字复制比在20%-30%（不含30%）之间者，修改时间不少于</w:t>
      </w:r>
      <w:r>
        <w:rPr>
          <w:rFonts w:hint="eastAsia" w:ascii="仿宋" w:hAnsi="仿宋" w:eastAsia="仿宋"/>
          <w:spacing w:val="6"/>
          <w:sz w:val="32"/>
          <w:szCs w:val="32"/>
          <w:lang w:val="en-US" w:eastAsia="zh-CN"/>
        </w:rPr>
        <w:t>2周</w:t>
      </w:r>
      <w:r>
        <w:rPr>
          <w:rFonts w:hint="eastAsia" w:ascii="仿宋" w:hAnsi="仿宋" w:eastAsia="仿宋"/>
          <w:spacing w:val="6"/>
          <w:sz w:val="32"/>
          <w:szCs w:val="32"/>
        </w:rPr>
        <w:t>；文</w:t>
      </w:r>
      <w:r>
        <w:rPr>
          <w:rFonts w:hint="eastAsia" w:ascii="仿宋" w:hAnsi="仿宋" w:eastAsia="仿宋"/>
          <w:spacing w:val="-6"/>
          <w:sz w:val="32"/>
          <w:szCs w:val="32"/>
        </w:rPr>
        <w:t>字复制比在30%-50%（不含50%）之间者，修改时间不少于</w:t>
      </w:r>
      <w:r>
        <w:rPr>
          <w:rFonts w:hint="eastAsia" w:ascii="仿宋" w:hAnsi="仿宋" w:eastAsia="仿宋"/>
          <w:spacing w:val="-6"/>
          <w:sz w:val="32"/>
          <w:szCs w:val="32"/>
          <w:lang w:val="en-US" w:eastAsia="zh-CN"/>
        </w:rPr>
        <w:t>1</w:t>
      </w:r>
      <w:r>
        <w:rPr>
          <w:rFonts w:hint="eastAsia" w:ascii="仿宋" w:hAnsi="仿宋" w:eastAsia="仿宋"/>
          <w:spacing w:val="-6"/>
          <w:sz w:val="32"/>
          <w:szCs w:val="32"/>
        </w:rPr>
        <w:t>个月，并重新进行预答辩。文字复</w:t>
      </w:r>
      <w:r>
        <w:rPr>
          <w:rFonts w:hint="eastAsia" w:ascii="仿宋" w:hAnsi="仿宋" w:eastAsia="仿宋"/>
          <w:sz w:val="32"/>
          <w:szCs w:val="32"/>
        </w:rPr>
        <w:t>制比达到或超过50%者，修改时间不少于一年。修改时间超过本批次答</w:t>
      </w:r>
      <w:r>
        <w:rPr>
          <w:rFonts w:hint="eastAsia" w:ascii="仿宋" w:hAnsi="仿宋" w:eastAsia="仿宋"/>
          <w:spacing w:val="6"/>
          <w:sz w:val="32"/>
          <w:szCs w:val="32"/>
        </w:rPr>
        <w:t>辩申请的，延</w:t>
      </w:r>
      <w:r>
        <w:rPr>
          <w:rFonts w:hint="eastAsia" w:ascii="仿宋" w:hAnsi="仿宋" w:eastAsia="仿宋"/>
          <w:sz w:val="32"/>
          <w:szCs w:val="32"/>
        </w:rPr>
        <w:t>迟至下一批申请答辩。</w:t>
      </w:r>
    </w:p>
    <w:p w14:paraId="6739EA4F">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文字复制比达到或超过20%者，修改后提交研究生处时，同时还应提交经导师签字审核的修改情况说明。</w:t>
      </w:r>
    </w:p>
    <w:p w14:paraId="40C849B1">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文字复制比达到或超过30%者，修改后提交研究生处时，同时还应提交：1）经导师签字审核的修改情况说明；2）重新进行预答辩的相关材料。</w:t>
      </w:r>
    </w:p>
    <w:p w14:paraId="3B07B64B">
      <w:pPr>
        <w:autoSpaceDE w:val="0"/>
        <w:spacing w:line="580" w:lineRule="exact"/>
        <w:ind w:firstLine="640" w:firstLineChars="200"/>
        <w:rPr>
          <w:rFonts w:ascii="仿宋" w:hAnsi="仿宋" w:eastAsia="仿宋"/>
          <w:b/>
          <w:bCs/>
          <w:sz w:val="32"/>
          <w:szCs w:val="32"/>
        </w:rPr>
      </w:pPr>
      <w:r>
        <w:rPr>
          <w:rFonts w:hint="eastAsia" w:ascii="仿宋" w:hAnsi="仿宋" w:eastAsia="仿宋"/>
          <w:sz w:val="32"/>
          <w:szCs w:val="32"/>
        </w:rPr>
        <w:t>（四）对</w:t>
      </w:r>
      <w:r>
        <w:rPr>
          <w:rFonts w:hint="eastAsia" w:ascii="仿宋" w:hAnsi="仿宋" w:eastAsia="仿宋"/>
          <w:spacing w:val="6"/>
          <w:sz w:val="32"/>
          <w:szCs w:val="32"/>
        </w:rPr>
        <w:t>查重检测出现不合格的论文，研究生处进行再次查</w:t>
      </w:r>
      <w:r>
        <w:rPr>
          <w:rFonts w:hint="eastAsia" w:ascii="仿宋" w:hAnsi="仿宋" w:eastAsia="仿宋"/>
          <w:sz w:val="32"/>
          <w:szCs w:val="32"/>
        </w:rPr>
        <w:t>重后仍不合格的，将参照学术不端相关条例作出相应的处理。</w:t>
      </w:r>
    </w:p>
    <w:p w14:paraId="7A9FD1B5">
      <w:p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五、学位论文送审</w:t>
      </w:r>
    </w:p>
    <w:p w14:paraId="2D44F52C">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 w:hAnsi="仿宋" w:eastAsia="仿宋"/>
          <w:spacing w:val="-6"/>
          <w:sz w:val="32"/>
          <w:szCs w:val="32"/>
        </w:rPr>
        <w:t>学位论文初次送审一般统一安排在每年4月和10月进行，学校学位评定委员会会议一般每年6月、9月和12月召开，讨论学位授予等相关事宜。</w:t>
      </w:r>
      <w:r>
        <w:rPr>
          <w:rFonts w:hint="eastAsia" w:ascii="仿宋" w:hAnsi="仿宋" w:eastAsia="仿宋"/>
          <w:sz w:val="32"/>
          <w:szCs w:val="32"/>
        </w:rPr>
        <w:t>研</w:t>
      </w:r>
      <w:r>
        <w:rPr>
          <w:rFonts w:hint="eastAsia" w:ascii="仿宋" w:hAnsi="仿宋" w:eastAsia="仿宋"/>
          <w:spacing w:val="6"/>
          <w:sz w:val="32"/>
          <w:szCs w:val="32"/>
        </w:rPr>
        <w:t>究生通</w:t>
      </w:r>
      <w:r>
        <w:rPr>
          <w:rFonts w:hint="eastAsia" w:ascii="仿宋" w:hAnsi="仿宋" w:eastAsia="仿宋"/>
          <w:sz w:val="32"/>
          <w:szCs w:val="32"/>
        </w:rPr>
        <w:t>过研究生教育管理信息系统提出学位论文送审申请。指导教师应当对研究生的论文完成质量（含知识产权）、学术行为规范、学术水平等进行严格把关，对达到申请硕士学位论</w:t>
      </w:r>
      <w:r>
        <w:rPr>
          <w:rFonts w:hint="eastAsia" w:ascii="仿宋" w:hAnsi="仿宋" w:eastAsia="仿宋"/>
          <w:spacing w:val="-6"/>
          <w:sz w:val="32"/>
          <w:szCs w:val="32"/>
        </w:rPr>
        <w:t>文水平的论文给出评语，并对学</w:t>
      </w:r>
      <w:r>
        <w:rPr>
          <w:rFonts w:hint="eastAsia" w:ascii="仿宋" w:hAnsi="仿宋" w:eastAsia="仿宋"/>
          <w:sz w:val="32"/>
          <w:szCs w:val="32"/>
        </w:rPr>
        <w:t>位论文送审申请进行审核。</w:t>
      </w:r>
      <w:r>
        <w:rPr>
          <w:rFonts w:hint="eastAsia" w:ascii="仿宋" w:hAnsi="仿宋" w:eastAsia="仿宋"/>
          <w:spacing w:val="-6"/>
          <w:sz w:val="32"/>
          <w:szCs w:val="32"/>
        </w:rPr>
        <w:t>各一</w:t>
      </w:r>
      <w:r>
        <w:rPr>
          <w:rFonts w:hint="eastAsia" w:ascii="仿宋" w:hAnsi="仿宋" w:eastAsia="仿宋"/>
          <w:sz w:val="32"/>
          <w:szCs w:val="32"/>
        </w:rPr>
        <w:t>级学</w:t>
      </w:r>
      <w:r>
        <w:rPr>
          <w:rFonts w:hint="eastAsia" w:ascii="仿宋" w:hAnsi="仿宋" w:eastAsia="仿宋"/>
          <w:spacing w:val="-6"/>
          <w:sz w:val="32"/>
          <w:szCs w:val="32"/>
        </w:rPr>
        <w:t>科研究生培养指导委员会主任在审查后提出是否同意送审的意见。</w:t>
      </w:r>
    </w:p>
    <w:p w14:paraId="26C6619F">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（二）各学院研究生秘书需根据学校相关规定认真进行论文送</w:t>
      </w:r>
      <w:r>
        <w:rPr>
          <w:rFonts w:hint="eastAsia" w:ascii="仿宋" w:hAnsi="仿宋" w:eastAsia="仿宋"/>
          <w:spacing w:val="6"/>
          <w:sz w:val="32"/>
          <w:szCs w:val="32"/>
        </w:rPr>
        <w:t>审资格预审，对研究生的课程学习重修情况、是否修完培养方</w:t>
      </w:r>
      <w:r>
        <w:rPr>
          <w:rFonts w:hint="eastAsia" w:ascii="仿宋" w:hAnsi="仿宋" w:eastAsia="仿宋"/>
          <w:sz w:val="32"/>
          <w:szCs w:val="32"/>
        </w:rPr>
        <w:t>案规定学分等进行认真审核，并通过研究生教育管理信息系统提出具体审核意见。审核通过后方可上报研究生处复审。未通过审核者，当次送审无效。</w:t>
      </w:r>
    </w:p>
    <w:p w14:paraId="27E02911">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（三）</w:t>
      </w:r>
      <w:r>
        <w:rPr>
          <w:rFonts w:hint="eastAsia" w:ascii="仿宋" w:hAnsi="仿宋" w:eastAsia="仿宋"/>
          <w:spacing w:val="11"/>
          <w:sz w:val="32"/>
          <w:szCs w:val="32"/>
        </w:rPr>
        <w:t>每</w:t>
      </w:r>
      <w:r>
        <w:rPr>
          <w:rFonts w:hint="eastAsia" w:ascii="仿宋" w:hAnsi="仿宋" w:eastAsia="仿宋"/>
          <w:sz w:val="32"/>
          <w:szCs w:val="32"/>
        </w:rPr>
        <w:t>位硕士毕业生的学位论文须送2份论文全</w:t>
      </w:r>
      <w:r>
        <w:rPr>
          <w:rFonts w:hint="eastAsia" w:ascii="仿宋" w:hAnsi="仿宋" w:eastAsia="仿宋"/>
          <w:spacing w:val="11"/>
          <w:sz w:val="32"/>
          <w:szCs w:val="32"/>
        </w:rPr>
        <w:t>文给</w:t>
      </w:r>
      <w:r>
        <w:rPr>
          <w:rFonts w:hint="eastAsia" w:ascii="仿宋" w:hAnsi="仿宋" w:eastAsia="仿宋"/>
          <w:spacing w:val="-6"/>
          <w:sz w:val="32"/>
          <w:szCs w:val="32"/>
        </w:rPr>
        <w:t>校外2位同行专家（注：校外硕士生导师）进行评阅。所有学</w:t>
      </w:r>
      <w:r>
        <w:rPr>
          <w:rFonts w:hint="eastAsia" w:ascii="仿宋" w:hAnsi="仿宋" w:eastAsia="仿宋"/>
          <w:sz w:val="32"/>
          <w:szCs w:val="32"/>
        </w:rPr>
        <w:t>位论</w:t>
      </w:r>
      <w:r>
        <w:rPr>
          <w:rFonts w:hint="eastAsia" w:ascii="仿宋" w:hAnsi="仿宋" w:eastAsia="仿宋"/>
          <w:spacing w:val="6"/>
          <w:sz w:val="32"/>
          <w:szCs w:val="32"/>
        </w:rPr>
        <w:t>文在送审环节中，均不得由研究生本人经手寄送给评阅人。学校和学院的送审均由专人负责，并对评阅人的所有信息严格保</w:t>
      </w:r>
      <w:r>
        <w:rPr>
          <w:rFonts w:hint="eastAsia" w:ascii="仿宋" w:hAnsi="仿宋" w:eastAsia="仿宋"/>
          <w:sz w:val="32"/>
          <w:szCs w:val="32"/>
        </w:rPr>
        <w:t>密。答辩前，评阅人的姓名和单位信息应对学位申请人保密。</w:t>
      </w:r>
    </w:p>
    <w:p w14:paraId="4E4E25E1">
      <w:pPr>
        <w:autoSpaceDE w:val="0"/>
        <w:spacing w:line="580" w:lineRule="exact"/>
        <w:ind w:firstLine="640" w:firstLineChars="200"/>
        <w:rPr>
          <w:rFonts w:ascii="仿宋" w:hAnsi="仿宋" w:eastAsia="仿宋"/>
          <w:spacing w:val="-6"/>
          <w:sz w:val="32"/>
          <w:szCs w:val="32"/>
        </w:rPr>
      </w:pPr>
      <w:r>
        <w:rPr>
          <w:rFonts w:hint="eastAsia" w:ascii="仿宋" w:hAnsi="仿宋" w:eastAsia="仿宋"/>
          <w:sz w:val="32"/>
          <w:szCs w:val="32"/>
        </w:rPr>
        <w:t>（四）</w:t>
      </w:r>
      <w:r>
        <w:rPr>
          <w:rFonts w:hint="eastAsia" w:ascii="仿宋" w:hAnsi="仿宋" w:eastAsia="仿宋"/>
          <w:spacing w:val="11"/>
          <w:sz w:val="32"/>
          <w:szCs w:val="32"/>
        </w:rPr>
        <w:t>导</w:t>
      </w:r>
      <w:r>
        <w:rPr>
          <w:rFonts w:hint="eastAsia" w:ascii="仿宋" w:hAnsi="仿宋" w:eastAsia="仿宋"/>
          <w:sz w:val="32"/>
          <w:szCs w:val="32"/>
        </w:rPr>
        <w:t>师或评阅人对论文的评语应密封传递，注意保</w:t>
      </w:r>
      <w:r>
        <w:rPr>
          <w:rFonts w:hint="eastAsia" w:ascii="仿宋" w:hAnsi="仿宋" w:eastAsia="仿宋"/>
          <w:spacing w:val="11"/>
          <w:sz w:val="32"/>
          <w:szCs w:val="32"/>
        </w:rPr>
        <w:t>密。答</w:t>
      </w:r>
      <w:r>
        <w:rPr>
          <w:rFonts w:hint="eastAsia" w:ascii="仿宋" w:hAnsi="仿宋" w:eastAsia="仿宋"/>
          <w:spacing w:val="-6"/>
          <w:sz w:val="32"/>
          <w:szCs w:val="32"/>
        </w:rPr>
        <w:t>辩前，评阅意见可匿名反馈给学位申请人，针对评阅意见对学位论文做必要的修改。未按要求送审的学位论文，其评阅成绩无效。</w:t>
      </w:r>
    </w:p>
    <w:p w14:paraId="1647611D">
      <w:pPr>
        <w:autoSpaceDE w:val="0"/>
        <w:spacing w:line="580" w:lineRule="exact"/>
        <w:ind w:firstLine="640" w:firstLineChars="200"/>
        <w:rPr>
          <w:rFonts w:ascii="仿宋" w:hAnsi="仿宋" w:eastAsia="仿宋"/>
          <w:sz w:val="32"/>
          <w:szCs w:val="32"/>
          <w:highlight w:val="yellow"/>
        </w:rPr>
      </w:pPr>
      <w:r>
        <w:rPr>
          <w:rFonts w:hint="eastAsia" w:ascii="仿宋" w:hAnsi="仿宋" w:eastAsia="仿宋"/>
          <w:sz w:val="32"/>
          <w:szCs w:val="32"/>
        </w:rPr>
        <w:t xml:space="preserve">（五） </w:t>
      </w:r>
      <w:r>
        <w:rPr>
          <w:rFonts w:hint="eastAsia" w:ascii="仿宋" w:hAnsi="仿宋" w:eastAsia="仿宋"/>
          <w:spacing w:val="11"/>
          <w:sz w:val="32"/>
          <w:szCs w:val="32"/>
        </w:rPr>
        <w:t>学位</w:t>
      </w:r>
      <w:r>
        <w:rPr>
          <w:rFonts w:hint="eastAsia" w:ascii="仿宋" w:hAnsi="仿宋" w:eastAsia="仿宋"/>
          <w:spacing w:val="-6"/>
          <w:sz w:val="32"/>
          <w:szCs w:val="32"/>
        </w:rPr>
        <w:t>论文评阅人由2名与论文有关学科的校外硕</w:t>
      </w:r>
      <w:r>
        <w:rPr>
          <w:rFonts w:hint="eastAsia" w:ascii="仿宋" w:hAnsi="仿宋" w:eastAsia="仿宋"/>
          <w:sz w:val="32"/>
          <w:szCs w:val="32"/>
        </w:rPr>
        <w:t>士生导师组成。论文评阅成绩设有五档：优秀（90分及以上）、良好（80-89分）、中等（70-79分）、合格（60-69分）、不合格（60分以下）。</w:t>
      </w:r>
    </w:p>
    <w:p w14:paraId="561FE669">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1.如果学位（毕业）论文送审有出现评阅成绩为“不合格”（60分以下）的不得举行答</w:t>
      </w:r>
      <w:r>
        <w:rPr>
          <w:rFonts w:hint="eastAsia" w:ascii="仿宋" w:hAnsi="仿宋" w:eastAsia="仿宋"/>
          <w:spacing w:val="-6"/>
          <w:sz w:val="32"/>
          <w:szCs w:val="32"/>
        </w:rPr>
        <w:t>辩，学位（毕业）申请者应对学位（毕业）论文进行认真实质</w:t>
      </w:r>
      <w:r>
        <w:rPr>
          <w:rFonts w:hint="eastAsia" w:ascii="仿宋" w:hAnsi="仿宋" w:eastAsia="仿宋"/>
          <w:sz w:val="32"/>
          <w:szCs w:val="32"/>
        </w:rPr>
        <w:t>性修</w:t>
      </w:r>
      <w:r>
        <w:rPr>
          <w:rFonts w:hint="eastAsia" w:ascii="仿宋" w:hAnsi="仿宋" w:eastAsia="仿宋"/>
          <w:spacing w:val="6"/>
          <w:sz w:val="32"/>
          <w:szCs w:val="32"/>
        </w:rPr>
        <w:t>改，</w:t>
      </w:r>
      <w:r>
        <w:rPr>
          <w:rFonts w:ascii="仿宋" w:hAnsi="仿宋" w:eastAsia="仿宋"/>
          <w:spacing w:val="6"/>
          <w:sz w:val="32"/>
          <w:szCs w:val="32"/>
        </w:rPr>
        <w:t>1</w:t>
      </w:r>
      <w:r>
        <w:rPr>
          <w:rFonts w:hint="eastAsia" w:ascii="仿宋" w:hAnsi="仿宋" w:eastAsia="仿宋"/>
          <w:spacing w:val="6"/>
          <w:sz w:val="32"/>
          <w:szCs w:val="32"/>
        </w:rPr>
        <w:t>个月后方可再次申请重新送审论文（由研究生处组织盲</w:t>
      </w:r>
      <w:r>
        <w:rPr>
          <w:rFonts w:hint="eastAsia" w:ascii="仿宋" w:hAnsi="仿宋" w:eastAsia="仿宋"/>
          <w:sz w:val="32"/>
          <w:szCs w:val="32"/>
        </w:rPr>
        <w:t>审）。</w:t>
      </w:r>
    </w:p>
    <w:p w14:paraId="3A02BCFC">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2.如</w:t>
      </w:r>
      <w:r>
        <w:rPr>
          <w:rFonts w:hint="eastAsia" w:ascii="仿宋" w:hAnsi="仿宋" w:eastAsia="仿宋"/>
          <w:spacing w:val="11"/>
          <w:sz w:val="32"/>
          <w:szCs w:val="32"/>
        </w:rPr>
        <w:t>果学位（毕业）论文送审有出现评阅成绩为“中等”（70—79分）</w:t>
      </w:r>
      <w:r>
        <w:rPr>
          <w:rFonts w:hint="eastAsia" w:ascii="仿宋" w:hAnsi="仿宋" w:eastAsia="仿宋"/>
          <w:sz w:val="32"/>
          <w:szCs w:val="32"/>
        </w:rPr>
        <w:t>的，申请人应在指导教师指导下认真修改。</w:t>
      </w:r>
    </w:p>
    <w:p w14:paraId="7064A927">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3.如</w:t>
      </w:r>
      <w:r>
        <w:rPr>
          <w:rFonts w:hint="eastAsia" w:ascii="仿宋" w:hAnsi="仿宋" w:eastAsia="仿宋"/>
          <w:spacing w:val="11"/>
          <w:sz w:val="32"/>
          <w:szCs w:val="32"/>
        </w:rPr>
        <w:t>果学位（毕业）论文送审有出现评阅成绩为“合格”（6</w:t>
      </w:r>
      <w:r>
        <w:rPr>
          <w:rFonts w:hint="eastAsia" w:ascii="仿宋" w:hAnsi="仿宋" w:eastAsia="仿宋"/>
          <w:spacing w:val="-6"/>
          <w:sz w:val="32"/>
          <w:szCs w:val="32"/>
        </w:rPr>
        <w:t>0—69分）</w:t>
      </w:r>
      <w:r>
        <w:rPr>
          <w:rFonts w:hint="eastAsia" w:ascii="仿宋" w:hAnsi="仿宋" w:eastAsia="仿宋"/>
          <w:spacing w:val="6"/>
          <w:sz w:val="32"/>
          <w:szCs w:val="32"/>
        </w:rPr>
        <w:t>的，则该论文需修改至少</w:t>
      </w:r>
      <w:r>
        <w:rPr>
          <w:rFonts w:ascii="仿宋" w:hAnsi="仿宋" w:eastAsia="仿宋"/>
          <w:spacing w:val="6"/>
          <w:sz w:val="32"/>
          <w:szCs w:val="32"/>
        </w:rPr>
        <w:t>2周</w:t>
      </w:r>
      <w:r>
        <w:rPr>
          <w:rFonts w:hint="eastAsia" w:ascii="仿宋" w:hAnsi="仿宋" w:eastAsia="仿宋"/>
          <w:spacing w:val="6"/>
          <w:sz w:val="32"/>
          <w:szCs w:val="32"/>
        </w:rPr>
        <w:t>，</w:t>
      </w:r>
      <w:r>
        <w:rPr>
          <w:rFonts w:hint="eastAsia" w:ascii="仿宋" w:hAnsi="仿宋" w:eastAsia="仿宋"/>
          <w:sz w:val="32"/>
          <w:szCs w:val="32"/>
        </w:rPr>
        <w:t>再送校外专家双盲评审，评审成绩通过后方可参加答辩。</w:t>
      </w:r>
    </w:p>
    <w:p w14:paraId="027CEEB1">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4.如果首次送审的2份评阅成绩一份为不合格，另一份为良好或优秀，或者一份为合格，另一份为优秀，经研究生本人申请、导师同意，可向学位点申请加送1位专家评阅。首次送审较高成绩和加送成绩作为学位论文最终成绩。</w:t>
      </w:r>
    </w:p>
    <w:p w14:paraId="75E7ACE8">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rPr>
        <w:t xml:space="preserve"> </w:t>
      </w:r>
      <w:r>
        <w:rPr>
          <w:rFonts w:hint="eastAsia" w:ascii="仿宋" w:hAnsi="仿宋" w:eastAsia="仿宋"/>
          <w:sz w:val="32"/>
          <w:szCs w:val="32"/>
        </w:rPr>
        <w:t>上述再次送审论文的评审费由研究生或导师承担。</w:t>
      </w:r>
    </w:p>
    <w:p w14:paraId="064FFFE2">
      <w:p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六、预答辩</w:t>
      </w:r>
    </w:p>
    <w:p w14:paraId="2723A392">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硕士</w:t>
      </w:r>
      <w:r>
        <w:rPr>
          <w:rFonts w:hint="eastAsia" w:ascii="仿宋" w:hAnsi="仿宋" w:eastAsia="仿宋"/>
          <w:spacing w:val="6"/>
          <w:sz w:val="32"/>
          <w:szCs w:val="32"/>
        </w:rPr>
        <w:t>研究生应进行预答辩，预答辩委员会至少由5名本学科硕士生导师组成，具体要求由各一级学科研究生培</w:t>
      </w:r>
      <w:r>
        <w:rPr>
          <w:rFonts w:hint="eastAsia" w:ascii="仿宋" w:hAnsi="仿宋" w:eastAsia="仿宋"/>
          <w:sz w:val="32"/>
          <w:szCs w:val="32"/>
        </w:rPr>
        <w:t>养指导委员会制定。</w:t>
      </w:r>
    </w:p>
    <w:p w14:paraId="40990490">
      <w:p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七、学位论文答辩</w:t>
      </w:r>
    </w:p>
    <w:p w14:paraId="75693652">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（一）硕士学位论文答辩委</w:t>
      </w:r>
      <w:r>
        <w:rPr>
          <w:rFonts w:hint="eastAsia" w:ascii="仿宋" w:hAnsi="仿宋" w:eastAsia="仿宋"/>
          <w:spacing w:val="6"/>
          <w:sz w:val="32"/>
          <w:szCs w:val="32"/>
        </w:rPr>
        <w:t>员会至少由5名本学科硕士生导师组成</w:t>
      </w:r>
      <w:r>
        <w:rPr>
          <w:rFonts w:hint="eastAsia" w:ascii="仿宋" w:hAnsi="仿宋" w:eastAsia="仿宋"/>
          <w:sz w:val="32"/>
          <w:szCs w:val="32"/>
        </w:rPr>
        <w:t>，指导教师不能作为论文答辩委员会成</w:t>
      </w:r>
      <w:r>
        <w:rPr>
          <w:rFonts w:hint="eastAsia" w:ascii="仿宋" w:hAnsi="仿宋" w:eastAsia="仿宋"/>
          <w:spacing w:val="-6"/>
          <w:sz w:val="32"/>
          <w:szCs w:val="32"/>
        </w:rPr>
        <w:t>员参加所指导学生毕业论文答辩。答辩委员会主席由外校本学</w:t>
      </w:r>
      <w:r>
        <w:rPr>
          <w:rFonts w:hint="eastAsia" w:ascii="仿宋" w:hAnsi="仿宋" w:eastAsia="仿宋"/>
          <w:sz w:val="32"/>
          <w:szCs w:val="32"/>
        </w:rPr>
        <w:t>科具</w:t>
      </w:r>
      <w:r>
        <w:rPr>
          <w:rFonts w:hint="eastAsia" w:ascii="仿宋" w:hAnsi="仿宋" w:eastAsia="仿宋"/>
          <w:spacing w:val="-6"/>
          <w:sz w:val="32"/>
          <w:szCs w:val="32"/>
        </w:rPr>
        <w:t>有正高职称硕士生导师担任。</w:t>
      </w:r>
      <w:r>
        <w:rPr>
          <w:rFonts w:hint="eastAsia" w:ascii="仿宋" w:hAnsi="仿宋" w:eastAsia="仿宋"/>
          <w:sz w:val="32"/>
          <w:szCs w:val="32"/>
        </w:rPr>
        <w:t>论文答辩委员会设秘书1人。</w:t>
      </w:r>
    </w:p>
    <w:p w14:paraId="074D7F0F">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（二）答辩以</w:t>
      </w:r>
      <w:r>
        <w:rPr>
          <w:rFonts w:hint="eastAsia" w:ascii="仿宋" w:hAnsi="仿宋" w:eastAsia="仿宋"/>
          <w:spacing w:val="6"/>
          <w:sz w:val="32"/>
          <w:szCs w:val="32"/>
        </w:rPr>
        <w:t>公开方式举行，提前公示，答辩过程要有详细记录。答辩委</w:t>
      </w:r>
      <w:r>
        <w:rPr>
          <w:rFonts w:hint="eastAsia" w:ascii="仿宋" w:hAnsi="仿宋" w:eastAsia="仿宋"/>
          <w:sz w:val="32"/>
          <w:szCs w:val="32"/>
        </w:rPr>
        <w:t>员会在作出是否通过论文答辩和授予硕士学位的决议时，以</w:t>
      </w:r>
      <w:r>
        <w:rPr>
          <w:rFonts w:hint="eastAsia" w:ascii="仿宋" w:hAnsi="仿宋" w:eastAsia="仿宋"/>
          <w:spacing w:val="6"/>
          <w:sz w:val="32"/>
          <w:szCs w:val="32"/>
        </w:rPr>
        <w:t>不记名投票方式，经全体成员三分之二以上（含三分之二）同</w:t>
      </w:r>
      <w:r>
        <w:rPr>
          <w:rFonts w:hint="eastAsia" w:ascii="仿宋" w:hAnsi="仿宋" w:eastAsia="仿宋"/>
          <w:sz w:val="32"/>
          <w:szCs w:val="32"/>
        </w:rPr>
        <w:t>意的方为通</w:t>
      </w:r>
      <w:r>
        <w:rPr>
          <w:rFonts w:hint="eastAsia" w:ascii="仿宋" w:hAnsi="仿宋" w:eastAsia="仿宋"/>
          <w:spacing w:val="-6"/>
          <w:sz w:val="32"/>
          <w:szCs w:val="32"/>
        </w:rPr>
        <w:t>过。决议书须经论文答辩委员会全体成员签名方为有效。</w:t>
      </w:r>
    </w:p>
    <w:p w14:paraId="144ED892">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三）硕士学位论文答辩未通过的，经论文答辩委员会成员半数以上同意，可在规定的学习年限内修改论文，重新申请论文送审，经学校组织的论文送审通过后，方可重新申请答辩1次，超过规定学习年限的，不能答辩。如果在规定学习年限内未能通过学位论文答辩的，取消学籍。研究生毕业论文终稿提交时间以当年度所下发通知文件为准。因超过论文终稿提交截止日期，将顺延下次送审和授予学位。</w:t>
      </w:r>
    </w:p>
    <w:p w14:paraId="45614AD0">
      <w:pPr>
        <w:autoSpaceDE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八、论文答辩程序</w:t>
      </w:r>
    </w:p>
    <w:p w14:paraId="593295AF">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学位论文答辩应向答辩专家提供学位论文、专家评阅意见、论文修改报告，一般按下列程序进行：</w:t>
      </w:r>
    </w:p>
    <w:p w14:paraId="05140213">
      <w:pPr>
        <w:autoSpaceDE w:val="0"/>
        <w:spacing w:line="580" w:lineRule="exact"/>
        <w:ind w:firstLine="616" w:firstLineChars="200"/>
        <w:rPr>
          <w:rFonts w:ascii="仿宋" w:hAnsi="仿宋" w:eastAsia="仿宋"/>
          <w:spacing w:val="-6"/>
          <w:sz w:val="32"/>
          <w:szCs w:val="32"/>
        </w:rPr>
      </w:pPr>
      <w:r>
        <w:rPr>
          <w:rFonts w:hint="eastAsia" w:ascii="仿宋" w:hAnsi="仿宋" w:eastAsia="仿宋"/>
          <w:spacing w:val="-6"/>
          <w:sz w:val="32"/>
          <w:szCs w:val="32"/>
        </w:rPr>
        <w:t>（一）答辩委员会主席主持答辩会，并宣布答辩会正式开始。</w:t>
      </w:r>
    </w:p>
    <w:p w14:paraId="6EDBBC9B">
      <w:pPr>
        <w:autoSpaceDE w:val="0"/>
        <w:spacing w:line="580" w:lineRule="exact"/>
        <w:ind w:firstLine="640" w:firstLineChars="200"/>
        <w:rPr>
          <w:rFonts w:ascii="仿宋" w:hAnsi="仿宋" w:eastAsia="仿宋"/>
          <w:spacing w:val="-6"/>
          <w:sz w:val="32"/>
          <w:szCs w:val="32"/>
        </w:rPr>
      </w:pPr>
      <w:r>
        <w:rPr>
          <w:rFonts w:hint="eastAsia" w:ascii="仿宋" w:hAnsi="仿宋" w:eastAsia="仿宋"/>
          <w:sz w:val="32"/>
          <w:szCs w:val="32"/>
        </w:rPr>
        <w:t>（二）</w:t>
      </w:r>
      <w:r>
        <w:rPr>
          <w:rFonts w:hint="eastAsia" w:ascii="仿宋" w:hAnsi="仿宋" w:eastAsia="仿宋"/>
          <w:spacing w:val="-6"/>
          <w:sz w:val="32"/>
          <w:szCs w:val="32"/>
        </w:rPr>
        <w:t>研</w:t>
      </w:r>
      <w:r>
        <w:rPr>
          <w:rFonts w:hint="eastAsia" w:ascii="仿宋" w:hAnsi="仿宋" w:eastAsia="仿宋"/>
          <w:sz w:val="32"/>
          <w:szCs w:val="32"/>
        </w:rPr>
        <w:t>究生报告论文主要内容（每位硕士生报告时间约20</w:t>
      </w:r>
      <w:r>
        <w:rPr>
          <w:rFonts w:hint="eastAsia" w:ascii="仿宋" w:hAnsi="仿宋" w:eastAsia="仿宋"/>
          <w:spacing w:val="-6"/>
          <w:sz w:val="32"/>
          <w:szCs w:val="32"/>
        </w:rPr>
        <w:t>分钟）。</w:t>
      </w:r>
    </w:p>
    <w:p w14:paraId="31C74945">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（三）研究生报告外审专家评阅意见修订情况。</w:t>
      </w:r>
    </w:p>
    <w:p w14:paraId="22FECCD1">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（四）答辩委员及与会其他人员提问，答辩人回答问题。</w:t>
      </w:r>
    </w:p>
    <w:p w14:paraId="4D7E38E3">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（五）答辩会休会。</w:t>
      </w:r>
    </w:p>
    <w:p w14:paraId="32CA470C">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（六）答辩委员会举行会议，其基本内容：</w:t>
      </w:r>
    </w:p>
    <w:p w14:paraId="5D602765">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1.导师介绍研究生的简历、政治表现和学习成绩等；</w:t>
      </w:r>
    </w:p>
    <w:p w14:paraId="772277B4">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2.秘书宣读论文评阅人的评阅意见；</w:t>
      </w:r>
    </w:p>
    <w:p w14:paraId="54E5456E">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3.答辩委员评议论文水平及答辩情况；</w:t>
      </w:r>
    </w:p>
    <w:p w14:paraId="15AB5146">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4.讨论并通过决议书；</w:t>
      </w:r>
    </w:p>
    <w:p w14:paraId="423CC4DC">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5.以不记名投票方式进行表决；</w:t>
      </w:r>
    </w:p>
    <w:p w14:paraId="7BAA133A">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6.签署决议书；</w:t>
      </w:r>
    </w:p>
    <w:p w14:paraId="7126B0E7">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7.答辩会复会，主席宣布答辩委员会决议和投票结果；</w:t>
      </w:r>
    </w:p>
    <w:p w14:paraId="0CC4643E">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8.主席宣布答辩结束。</w:t>
      </w:r>
    </w:p>
    <w:p w14:paraId="2542BAB2">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（七）答</w:t>
      </w:r>
      <w:r>
        <w:rPr>
          <w:rFonts w:hint="eastAsia" w:ascii="仿宋" w:hAnsi="仿宋" w:eastAsia="仿宋"/>
          <w:spacing w:val="6"/>
          <w:sz w:val="32"/>
          <w:szCs w:val="32"/>
        </w:rPr>
        <w:t>辩中，如果答辩委员会有提出论文修改意见的，学</w:t>
      </w:r>
      <w:r>
        <w:rPr>
          <w:rFonts w:hint="eastAsia" w:ascii="仿宋" w:hAnsi="仿宋" w:eastAsia="仿宋"/>
          <w:sz w:val="32"/>
          <w:szCs w:val="32"/>
        </w:rPr>
        <w:t>位申请者应根据答辩委员会提出的修改意见进一步修改学</w:t>
      </w:r>
      <w:r>
        <w:rPr>
          <w:rFonts w:hint="eastAsia" w:ascii="仿宋" w:hAnsi="仿宋" w:eastAsia="仿宋"/>
          <w:spacing w:val="6"/>
          <w:sz w:val="32"/>
          <w:szCs w:val="32"/>
        </w:rPr>
        <w:t>位论文，然</w:t>
      </w:r>
      <w:r>
        <w:rPr>
          <w:rFonts w:hint="eastAsia" w:ascii="仿宋" w:hAnsi="仿宋" w:eastAsia="仿宋"/>
          <w:sz w:val="32"/>
          <w:szCs w:val="32"/>
        </w:rPr>
        <w:t>后将修改后的论文装订成册上交相关部门。各学院（系）、研</w:t>
      </w:r>
      <w:r>
        <w:rPr>
          <w:rFonts w:hint="eastAsia" w:ascii="仿宋" w:hAnsi="仿宋" w:eastAsia="仿宋"/>
          <w:spacing w:val="6"/>
          <w:sz w:val="32"/>
          <w:szCs w:val="32"/>
        </w:rPr>
        <w:t>究生处应对上述各环节工作的开展情况进行必要的督导和检</w:t>
      </w:r>
      <w:r>
        <w:rPr>
          <w:rFonts w:hint="eastAsia" w:ascii="仿宋" w:hAnsi="仿宋" w:eastAsia="仿宋"/>
          <w:sz w:val="32"/>
          <w:szCs w:val="32"/>
        </w:rPr>
        <w:t>查，并及时反馈和通报结果。</w:t>
      </w:r>
    </w:p>
    <w:p w14:paraId="63027C49">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本</w:t>
      </w:r>
      <w:r>
        <w:rPr>
          <w:rFonts w:hint="eastAsia" w:ascii="仿宋" w:hAnsi="仿宋" w:eastAsia="仿宋"/>
          <w:spacing w:val="6"/>
          <w:sz w:val="32"/>
          <w:szCs w:val="32"/>
        </w:rPr>
        <w:t>规范自公布之日起执行，解释权归研究生处。原颁布的文</w:t>
      </w:r>
      <w:r>
        <w:rPr>
          <w:rFonts w:hint="eastAsia" w:ascii="仿宋" w:hAnsi="仿宋" w:eastAsia="仿宋"/>
          <w:sz w:val="32"/>
          <w:szCs w:val="32"/>
        </w:rPr>
        <w:t>件（福工大研工[</w:t>
      </w:r>
      <w:r>
        <w:rPr>
          <w:rFonts w:ascii="仿宋" w:hAnsi="仿宋" w:eastAsia="仿宋"/>
          <w:sz w:val="32"/>
          <w:szCs w:val="32"/>
        </w:rPr>
        <w:t>2023]1</w:t>
      </w:r>
      <w:r>
        <w:rPr>
          <w:rFonts w:hint="eastAsia" w:ascii="仿宋" w:hAnsi="仿宋" w:eastAsia="仿宋"/>
          <w:sz w:val="32"/>
          <w:szCs w:val="32"/>
          <w:lang w:val="en-US" w:eastAsia="zh-CN"/>
        </w:rPr>
        <w:t>4</w:t>
      </w:r>
      <w:r>
        <w:rPr>
          <w:rFonts w:ascii="仿宋" w:hAnsi="仿宋" w:eastAsia="仿宋"/>
          <w:sz w:val="32"/>
          <w:szCs w:val="32"/>
        </w:rPr>
        <w:t>号</w:t>
      </w:r>
      <w:r>
        <w:rPr>
          <w:rFonts w:hint="eastAsia" w:ascii="仿宋" w:hAnsi="仿宋" w:eastAsia="仿宋"/>
          <w:sz w:val="32"/>
          <w:szCs w:val="32"/>
        </w:rPr>
        <w:t>）同时废止。</w:t>
      </w:r>
    </w:p>
    <w:p w14:paraId="57D7D3B8">
      <w:pPr>
        <w:spacing w:line="580" w:lineRule="exact"/>
        <w:rPr>
          <w:rFonts w:ascii="仿宋" w:hAnsi="仿宋" w:eastAsia="仿宋"/>
          <w:sz w:val="32"/>
          <w:szCs w:val="32"/>
        </w:rPr>
      </w:pPr>
      <w:r>
        <w:rPr>
          <w:rFonts w:ascii="仿宋" w:hAnsi="仿宋" w:eastAsia="仿宋"/>
          <w:sz w:val="32"/>
          <w:szCs w:val="32"/>
        </w:rPr>
        <w:t xml:space="preserve"> </w:t>
      </w:r>
    </w:p>
    <w:p w14:paraId="62AC928C">
      <w:pPr>
        <w:spacing w:line="580" w:lineRule="exact"/>
        <w:rPr>
          <w:rFonts w:ascii="仿宋" w:hAnsi="仿宋" w:eastAsia="仿宋"/>
          <w:sz w:val="32"/>
          <w:szCs w:val="32"/>
        </w:rPr>
      </w:pPr>
      <w:r>
        <w:rPr>
          <w:rFonts w:ascii="仿宋" w:hAnsi="仿宋" w:eastAsia="仿宋"/>
          <w:sz w:val="32"/>
          <w:szCs w:val="32"/>
        </w:rPr>
        <w:t xml:space="preserve"> </w:t>
      </w:r>
      <w:bookmarkStart w:id="1" w:name="_GoBack"/>
      <w:bookmarkEnd w:id="1"/>
      <w:bookmarkStart w:id="0" w:name="签发日期"/>
      <w:bookmarkEnd w:id="0"/>
    </w:p>
    <w:p w14:paraId="237B60A9">
      <w:pPr>
        <w:spacing w:line="580" w:lineRule="exac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61CC1">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2812380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417C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DFkYjVjNjc0MzlkZmQ3NzgyMmMyNjZjMDJhNzAifQ=="/>
  </w:docVars>
  <w:rsids>
    <w:rsidRoot w:val="005707DF"/>
    <w:rsid w:val="00013809"/>
    <w:rsid w:val="00027B68"/>
    <w:rsid w:val="000468C2"/>
    <w:rsid w:val="00066767"/>
    <w:rsid w:val="000C54E2"/>
    <w:rsid w:val="000E5837"/>
    <w:rsid w:val="0021344D"/>
    <w:rsid w:val="0028660C"/>
    <w:rsid w:val="002B7D9A"/>
    <w:rsid w:val="003A610A"/>
    <w:rsid w:val="003C02D3"/>
    <w:rsid w:val="00446191"/>
    <w:rsid w:val="00454018"/>
    <w:rsid w:val="00527078"/>
    <w:rsid w:val="005707DF"/>
    <w:rsid w:val="00576288"/>
    <w:rsid w:val="00670BE7"/>
    <w:rsid w:val="00674512"/>
    <w:rsid w:val="006832ED"/>
    <w:rsid w:val="006B686C"/>
    <w:rsid w:val="00722ABC"/>
    <w:rsid w:val="00795205"/>
    <w:rsid w:val="007D1889"/>
    <w:rsid w:val="0082246C"/>
    <w:rsid w:val="008C56C1"/>
    <w:rsid w:val="008C7DDA"/>
    <w:rsid w:val="008E3ECF"/>
    <w:rsid w:val="009024F0"/>
    <w:rsid w:val="00922CEF"/>
    <w:rsid w:val="0092338F"/>
    <w:rsid w:val="009567BB"/>
    <w:rsid w:val="009C1A60"/>
    <w:rsid w:val="009C654F"/>
    <w:rsid w:val="009C73EF"/>
    <w:rsid w:val="009D66E8"/>
    <w:rsid w:val="009D6D1D"/>
    <w:rsid w:val="009F3C15"/>
    <w:rsid w:val="00A21989"/>
    <w:rsid w:val="00A52975"/>
    <w:rsid w:val="00AE4797"/>
    <w:rsid w:val="00B13C2B"/>
    <w:rsid w:val="00B41FFE"/>
    <w:rsid w:val="00B80496"/>
    <w:rsid w:val="00B97C30"/>
    <w:rsid w:val="00BA66B9"/>
    <w:rsid w:val="00BF6202"/>
    <w:rsid w:val="00C35334"/>
    <w:rsid w:val="00C54EBD"/>
    <w:rsid w:val="00C62444"/>
    <w:rsid w:val="00C63294"/>
    <w:rsid w:val="00CF1B73"/>
    <w:rsid w:val="00CF322C"/>
    <w:rsid w:val="00D32E31"/>
    <w:rsid w:val="00D42F80"/>
    <w:rsid w:val="00D615A2"/>
    <w:rsid w:val="00D70D06"/>
    <w:rsid w:val="00DA0F1A"/>
    <w:rsid w:val="00DA60FF"/>
    <w:rsid w:val="00DC12F1"/>
    <w:rsid w:val="00DC3BD5"/>
    <w:rsid w:val="00DE1BB4"/>
    <w:rsid w:val="00DF3499"/>
    <w:rsid w:val="00E2152F"/>
    <w:rsid w:val="00ED05DC"/>
    <w:rsid w:val="00EE672D"/>
    <w:rsid w:val="00EF5680"/>
    <w:rsid w:val="00F237F7"/>
    <w:rsid w:val="00F67E6B"/>
    <w:rsid w:val="00F965B7"/>
    <w:rsid w:val="00FA7654"/>
    <w:rsid w:val="00FB194C"/>
    <w:rsid w:val="00FB195C"/>
    <w:rsid w:val="00FD1139"/>
    <w:rsid w:val="00FE24AF"/>
    <w:rsid w:val="0408252D"/>
    <w:rsid w:val="058001C7"/>
    <w:rsid w:val="08737718"/>
    <w:rsid w:val="0A104D0E"/>
    <w:rsid w:val="10240D79"/>
    <w:rsid w:val="28B555D2"/>
    <w:rsid w:val="41744C4A"/>
    <w:rsid w:val="49B26405"/>
    <w:rsid w:val="564140E0"/>
    <w:rsid w:val="5F544A57"/>
    <w:rsid w:val="76D62103"/>
    <w:rsid w:val="7A51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rPr>
      <w:rFonts w:ascii="Calibri" w:hAnsi="Calibri" w:eastAsia="宋体" w:cs="Times New Roman"/>
    </w:rPr>
  </w:style>
  <w:style w:type="character" w:customStyle="1" w:styleId="7">
    <w:name w:val="页眉 Char"/>
    <w:link w:val="3"/>
    <w:qFormat/>
    <w:uiPriority w:val="0"/>
    <w:rPr>
      <w:rFonts w:ascii="Calibri" w:hAnsi="Calibri" w:eastAsia="宋体" w:cs="Times New Roman"/>
      <w:sz w:val="18"/>
    </w:rPr>
  </w:style>
  <w:style w:type="character" w:customStyle="1" w:styleId="8">
    <w:name w:val="页脚 Char"/>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3681</Words>
  <Characters>3763</Characters>
  <Lines>27</Lines>
  <Paragraphs>7</Paragraphs>
  <TotalTime>46</TotalTime>
  <ScaleCrop>false</ScaleCrop>
  <LinksUpToDate>false</LinksUpToDate>
  <CharactersWithSpaces>3767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2023-06-24T09:06:00Z</dcterms:created>
  <dc:creator>fjuty</dc:creator>
  <cp:lastModifiedBy>游  烨(63201812)</cp:lastModifiedBy>
  <dcterms:modified xsi:type="dcterms:W3CDTF">2024-09-13T03:13:05Z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C2A56F7370E947FE971608437DDB9AC4_13</vt:lpwstr>
  </property>
</Properties>
</file>