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0AFF2">
      <w:pPr>
        <w:spacing w:line="76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福</w:t>
      </w:r>
      <w:bookmarkStart w:id="0" w:name="_GoBack"/>
      <w:bookmarkEnd w:id="0"/>
      <w:r>
        <w:rPr>
          <w:rFonts w:hint="eastAsia" w:ascii="宋体" w:hAnsi="宋体" w:cs="宋体"/>
          <w:b/>
          <w:sz w:val="36"/>
          <w:szCs w:val="36"/>
        </w:rPr>
        <w:t>建理工大学优秀毕业研究生评选办法</w:t>
      </w:r>
    </w:p>
    <w:p w14:paraId="10552E87">
      <w:pPr>
        <w:autoSpaceDE w:val="0"/>
        <w:spacing w:line="600" w:lineRule="exact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 w14:paraId="07E0F1CF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pacing w:val="6"/>
          <w:sz w:val="32"/>
          <w:szCs w:val="32"/>
        </w:rPr>
        <w:t>表彰先进，树立典型，充分发挥优秀研究生的榜样示范作</w:t>
      </w:r>
      <w:r>
        <w:rPr>
          <w:rFonts w:hint="eastAsia" w:ascii="仿宋" w:hAnsi="仿宋" w:eastAsia="仿宋"/>
          <w:sz w:val="32"/>
          <w:szCs w:val="32"/>
        </w:rPr>
        <w:t>用，鼓励研究生把自己塑造成政治觉悟高、业务素质强、实践能力强的创新型人才，结合学校实际，特制定本办法。</w:t>
      </w:r>
    </w:p>
    <w:p w14:paraId="23F5B64E">
      <w:pPr>
        <w:autoSpaceDE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一、评选对象</w:t>
      </w:r>
    </w:p>
    <w:p w14:paraId="579AEF34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应届毕业全日制研究生(原则上不包括延长学年的研究生)。</w:t>
      </w:r>
    </w:p>
    <w:p w14:paraId="2C236F62">
      <w:pPr>
        <w:autoSpaceDE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二、评选条件</w:t>
      </w:r>
    </w:p>
    <w:p w14:paraId="0905C786">
      <w:pPr>
        <w:autoSpaceDE w:val="0"/>
        <w:spacing w:line="560" w:lineRule="exact"/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（一）基本条件</w:t>
      </w:r>
    </w:p>
    <w:p w14:paraId="23D4C3A6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1.热爱祖国，坚持党的基本路线，具有坚定正确的政治方向，在政治上、思想上和行动上与党中央保持一致。 </w:t>
      </w:r>
    </w:p>
    <w:p w14:paraId="55EC7B03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2.遵</w:t>
      </w:r>
      <w:r>
        <w:rPr>
          <w:rFonts w:hint="eastAsia" w:ascii="仿宋" w:hAnsi="仿宋" w:eastAsia="仿宋"/>
          <w:spacing w:val="-6"/>
          <w:sz w:val="32"/>
          <w:szCs w:val="32"/>
        </w:rPr>
        <w:t>守国家法律和校规校纪，积极践行社会主义核心价值</w:t>
      </w:r>
      <w:r>
        <w:rPr>
          <w:rFonts w:hint="eastAsia" w:ascii="仿宋" w:hAnsi="仿宋" w:eastAsia="仿宋"/>
          <w:sz w:val="32"/>
          <w:szCs w:val="32"/>
        </w:rPr>
        <w:t>观，尊</w:t>
      </w:r>
      <w:r>
        <w:rPr>
          <w:rFonts w:hint="eastAsia" w:ascii="仿宋" w:hAnsi="仿宋" w:eastAsia="仿宋"/>
          <w:spacing w:val="-6"/>
          <w:sz w:val="32"/>
          <w:szCs w:val="32"/>
        </w:rPr>
        <w:t>敬师长，团结同学，诚实守信，道德品质优良，在校期间未受</w:t>
      </w:r>
      <w:r>
        <w:rPr>
          <w:rFonts w:hint="eastAsia" w:ascii="仿宋" w:hAnsi="仿宋" w:eastAsia="仿宋"/>
          <w:sz w:val="32"/>
          <w:szCs w:val="32"/>
        </w:rPr>
        <w:t xml:space="preserve">过任何违纪处分；未无故欠缴学费、住宿费。 </w:t>
      </w:r>
    </w:p>
    <w:p w14:paraId="3F166482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3.勤</w:t>
      </w:r>
      <w:r>
        <w:rPr>
          <w:rFonts w:hint="eastAsia" w:ascii="仿宋" w:hAnsi="仿宋" w:eastAsia="仿宋"/>
          <w:spacing w:val="-6"/>
          <w:sz w:val="32"/>
          <w:szCs w:val="32"/>
        </w:rPr>
        <w:t>奋学习、成绩优良，在校期间无重修课程，修满规定学</w:t>
      </w:r>
      <w:r>
        <w:rPr>
          <w:rFonts w:hint="eastAsia" w:ascii="仿宋" w:hAnsi="仿宋" w:eastAsia="仿宋"/>
          <w:sz w:val="32"/>
          <w:szCs w:val="32"/>
        </w:rPr>
        <w:t>分，各</w:t>
      </w:r>
      <w:r>
        <w:rPr>
          <w:rFonts w:hint="eastAsia" w:ascii="仿宋" w:hAnsi="仿宋" w:eastAsia="仿宋"/>
          <w:spacing w:val="6"/>
          <w:sz w:val="32"/>
          <w:szCs w:val="32"/>
        </w:rPr>
        <w:t>门课程和实践环节的综合成绩在同专业年级研究生中排名前</w:t>
      </w:r>
      <w:r>
        <w:rPr>
          <w:rFonts w:hint="eastAsia" w:ascii="仿宋" w:hAnsi="仿宋" w:eastAsia="仿宋"/>
          <w:sz w:val="32"/>
          <w:szCs w:val="32"/>
        </w:rPr>
        <w:t>40%。</w:t>
      </w:r>
    </w:p>
    <w:p w14:paraId="30CD6BB9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4.有</w:t>
      </w:r>
      <w:r>
        <w:rPr>
          <w:rFonts w:hint="eastAsia" w:ascii="仿宋" w:hAnsi="仿宋" w:eastAsia="仿宋"/>
          <w:spacing w:val="6"/>
          <w:sz w:val="32"/>
          <w:szCs w:val="32"/>
        </w:rPr>
        <w:t>较强的学术科研能力，在“三高论文”A、B类期刊、CSSCI（中文社会科学引文索引）来源期刊、《北大核心期刊要目总览》期刊、教育部“一流学科建设高校”的高校学报或福建理工大学学报发表（或已录用）1篇学术论文</w:t>
      </w:r>
      <w:r>
        <w:rPr>
          <w:rFonts w:hint="eastAsia" w:ascii="仿宋" w:hAnsi="仿宋" w:eastAsia="仿宋"/>
          <w:sz w:val="32"/>
          <w:szCs w:val="32"/>
        </w:rPr>
        <w:t>（期刊认定标准以科研处当年适应文件为准，不含会议论文；应为独立作者，或第一作者，或通讯作者，或导师为第一作者，申</w:t>
      </w:r>
      <w:r>
        <w:rPr>
          <w:rFonts w:hint="eastAsia" w:ascii="仿宋" w:hAnsi="仿宋" w:eastAsia="仿宋"/>
          <w:spacing w:val="6"/>
          <w:sz w:val="32"/>
          <w:szCs w:val="32"/>
        </w:rPr>
        <w:t>请者为第二作者。)；或授权发明专利至少1件（</w:t>
      </w:r>
      <w:r>
        <w:rPr>
          <w:rFonts w:hint="eastAsia" w:ascii="仿宋" w:hAnsi="仿宋" w:eastAsia="仿宋"/>
          <w:sz w:val="32"/>
          <w:szCs w:val="32"/>
        </w:rPr>
        <w:t>排名在前三名)；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/>
          <w:sz w:val="32"/>
          <w:szCs w:val="32"/>
        </w:rPr>
        <w:t>在省、部级及以上与专业相关的重要比赛、竞赛或获奖中获得一、二等奖或一、二、三名，集体项目有排名的国家级取前五名、省部级取前三名。</w:t>
      </w:r>
    </w:p>
    <w:p w14:paraId="7A7F4ED0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5.学</w:t>
      </w:r>
      <w:r>
        <w:rPr>
          <w:rFonts w:hint="eastAsia" w:ascii="仿宋" w:hAnsi="仿宋" w:eastAsia="仿宋"/>
          <w:spacing w:val="-6"/>
          <w:sz w:val="32"/>
          <w:szCs w:val="32"/>
        </w:rPr>
        <w:t>位论文评阅成绩及学位论文答辩评定结果为“良”及以</w:t>
      </w:r>
      <w:r>
        <w:rPr>
          <w:rFonts w:hint="eastAsia" w:ascii="仿宋" w:hAnsi="仿宋" w:eastAsia="仿宋"/>
          <w:sz w:val="32"/>
          <w:szCs w:val="32"/>
        </w:rPr>
        <w:t>上。</w:t>
      </w:r>
    </w:p>
    <w:p w14:paraId="14212156">
      <w:pPr>
        <w:autoSpaceDE w:val="0"/>
        <w:spacing w:line="560" w:lineRule="exact"/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（二）优先条件</w:t>
      </w:r>
    </w:p>
    <w:p w14:paraId="51CC43C0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具</w:t>
      </w:r>
      <w:r>
        <w:rPr>
          <w:rFonts w:hint="eastAsia" w:ascii="仿宋" w:hAnsi="仿宋" w:eastAsia="仿宋"/>
          <w:spacing w:val="-6"/>
          <w:sz w:val="32"/>
          <w:szCs w:val="32"/>
        </w:rPr>
        <w:t>备上述条件的情况下，读研期间有下列情况之一者，可优</w:t>
      </w:r>
      <w:r>
        <w:rPr>
          <w:rFonts w:hint="eastAsia" w:ascii="仿宋" w:hAnsi="仿宋" w:eastAsia="仿宋"/>
          <w:sz w:val="32"/>
          <w:szCs w:val="32"/>
        </w:rPr>
        <w:t>先评为优秀研究生毕业生：</w:t>
      </w:r>
    </w:p>
    <w:p w14:paraId="3D849139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1.获</w:t>
      </w:r>
      <w:r>
        <w:rPr>
          <w:rFonts w:hint="eastAsia" w:ascii="仿宋" w:hAnsi="仿宋" w:eastAsia="仿宋"/>
          <w:spacing w:val="6"/>
          <w:sz w:val="32"/>
          <w:szCs w:val="32"/>
        </w:rPr>
        <w:t>得过一次以上（含一次）校级或更高级别的先进个人称</w:t>
      </w:r>
      <w:r>
        <w:rPr>
          <w:rFonts w:hint="eastAsia" w:ascii="仿宋" w:hAnsi="仿宋" w:eastAsia="仿宋"/>
          <w:sz w:val="32"/>
          <w:szCs w:val="32"/>
        </w:rPr>
        <w:t>号（指“三好学生”、“优秀学生干部”、“优秀共青团干部”、“优秀共青团员”）。</w:t>
      </w:r>
    </w:p>
    <w:p w14:paraId="45162B61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在省、部级及以上与专业相关的重要比赛或竞赛中获得一、二等奖或一、二、三名，集体项目有排名的国家级取前五名、省部级取前三名；或在社会活动中，有突出的先进事迹，受到过国家或地方政府的表彰或其他奖励。</w:t>
      </w:r>
    </w:p>
    <w:p w14:paraId="6235E6C7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3.经</w:t>
      </w:r>
      <w:r>
        <w:rPr>
          <w:rFonts w:hint="eastAsia" w:ascii="仿宋" w:hAnsi="仿宋" w:eastAsia="仿宋"/>
          <w:spacing w:val="6"/>
          <w:sz w:val="32"/>
          <w:szCs w:val="32"/>
        </w:rPr>
        <w:t>学校组织专家认定，有其他突出表现或突出贡献者。如</w:t>
      </w:r>
      <w:r>
        <w:rPr>
          <w:rFonts w:hint="eastAsia" w:ascii="仿宋" w:hAnsi="仿宋" w:eastAsia="仿宋"/>
          <w:sz w:val="32"/>
          <w:szCs w:val="32"/>
        </w:rPr>
        <w:t>取得重要科技发明成果并经有关机构鉴定；参与导师的产学研重大科研专项课题中发挥重要作用，或服务企业的技术进步做</w:t>
      </w:r>
      <w:r>
        <w:rPr>
          <w:rFonts w:hint="eastAsia" w:ascii="仿宋" w:hAnsi="仿宋" w:eastAsia="仿宋"/>
          <w:spacing w:val="6"/>
          <w:sz w:val="32"/>
          <w:szCs w:val="32"/>
        </w:rPr>
        <w:t>出重要贡</w:t>
      </w:r>
      <w:r>
        <w:rPr>
          <w:rFonts w:hint="eastAsia" w:ascii="仿宋" w:hAnsi="仿宋" w:eastAsia="仿宋"/>
          <w:sz w:val="32"/>
          <w:szCs w:val="32"/>
        </w:rPr>
        <w:t>献，或在工程项目中取得重大社会和经济效益。</w:t>
      </w:r>
    </w:p>
    <w:p w14:paraId="1A6F4C13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4.在科研处规定的“三高论文”A、B类期刊发表（或已录用）学术论文</w:t>
      </w:r>
      <w:r>
        <w:rPr>
          <w:rFonts w:hint="eastAsia" w:ascii="仿宋" w:hAnsi="仿宋" w:eastAsia="仿宋"/>
          <w:spacing w:val="6"/>
          <w:sz w:val="32"/>
          <w:szCs w:val="32"/>
        </w:rPr>
        <w:t>（期刊认定标准以科研处当年适应文件为准，不含会议论文；应为独</w:t>
      </w:r>
      <w:r>
        <w:rPr>
          <w:rFonts w:hint="eastAsia" w:ascii="仿宋" w:hAnsi="仿宋" w:eastAsia="仿宋"/>
          <w:spacing w:val="-6"/>
          <w:sz w:val="32"/>
          <w:szCs w:val="32"/>
        </w:rPr>
        <w:t>立作者，或第一作者，或通讯作者，或导师为第一作者，申请</w:t>
      </w:r>
      <w:r>
        <w:rPr>
          <w:rFonts w:hint="eastAsia" w:ascii="仿宋" w:hAnsi="仿宋" w:eastAsia="仿宋"/>
          <w:sz w:val="32"/>
          <w:szCs w:val="32"/>
        </w:rPr>
        <w:t>者为第二作者)。</w:t>
      </w:r>
    </w:p>
    <w:p w14:paraId="7D3BA331">
      <w:pPr>
        <w:autoSpaceDE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三、评选办法及程序</w:t>
      </w:r>
    </w:p>
    <w:p w14:paraId="3B63C2C6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1.每</w:t>
      </w:r>
      <w:r>
        <w:rPr>
          <w:rFonts w:hint="eastAsia" w:ascii="仿宋" w:hAnsi="仿宋" w:eastAsia="仿宋"/>
          <w:spacing w:val="-6"/>
          <w:sz w:val="32"/>
          <w:szCs w:val="32"/>
        </w:rPr>
        <w:t>年5月底，应届毕业研究生根据评选条件提出申请，填</w:t>
      </w:r>
      <w:r>
        <w:rPr>
          <w:rFonts w:hint="eastAsia" w:ascii="仿宋" w:hAnsi="仿宋" w:eastAsia="仿宋"/>
          <w:sz w:val="32"/>
          <w:szCs w:val="32"/>
        </w:rPr>
        <w:t>写《优</w:t>
      </w:r>
      <w:r>
        <w:rPr>
          <w:rFonts w:hint="eastAsia" w:ascii="仿宋" w:hAnsi="仿宋" w:eastAsia="仿宋"/>
          <w:spacing w:val="6"/>
          <w:sz w:val="32"/>
          <w:szCs w:val="32"/>
        </w:rPr>
        <w:t>秀毕业研究生评选申请表》，并由导师签署意见；向所在学院提交申请表和支撑材料(课程学习成绩、学术论文、获奖证</w:t>
      </w:r>
      <w:r>
        <w:rPr>
          <w:rFonts w:hint="eastAsia" w:ascii="仿宋" w:hAnsi="仿宋" w:eastAsia="仿宋"/>
          <w:sz w:val="32"/>
          <w:szCs w:val="32"/>
        </w:rPr>
        <w:t xml:space="preserve">书等相关复印件，原件备查)。 </w:t>
      </w:r>
    </w:p>
    <w:p w14:paraId="40D18564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2.各学位点研究生培养指导委员会进行评审，评审合格的名单在相关学院公示3个工作日，公示无异议后将相关材料报研究生处。 </w:t>
      </w:r>
    </w:p>
    <w:p w14:paraId="4D1F0849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3.研究生处对各学位点提交的名单进行审核，审核结果在全校范围内公示3个工作日。</w:t>
      </w:r>
    </w:p>
    <w:p w14:paraId="088E4D55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4.研究生处将公示无异议的名单提交学校审定。</w:t>
      </w:r>
    </w:p>
    <w:p w14:paraId="7941137C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5.学</w:t>
      </w:r>
      <w:r>
        <w:rPr>
          <w:rFonts w:hint="eastAsia" w:ascii="仿宋" w:hAnsi="仿宋" w:eastAsia="仿宋"/>
          <w:spacing w:val="6"/>
          <w:sz w:val="32"/>
          <w:szCs w:val="32"/>
        </w:rPr>
        <w:t>校对荣获“优秀毕业研究生”称号的同学进行表彰，颁</w:t>
      </w:r>
      <w:r>
        <w:rPr>
          <w:rFonts w:hint="eastAsia" w:ascii="仿宋" w:hAnsi="仿宋" w:eastAsia="仿宋"/>
          <w:sz w:val="32"/>
          <w:szCs w:val="32"/>
        </w:rPr>
        <w:t xml:space="preserve">发荣誉证书。 </w:t>
      </w:r>
    </w:p>
    <w:p w14:paraId="3B0A781F">
      <w:pPr>
        <w:autoSpaceDE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四、评选时间和比例</w:t>
      </w:r>
    </w:p>
    <w:p w14:paraId="3AC9DAA8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1.评选工作一般安排在每年6月份进行。</w:t>
      </w:r>
    </w:p>
    <w:p w14:paraId="64A7D477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2.评定比例一般不超过当年毕业研究生总数的10%。 </w:t>
      </w:r>
    </w:p>
    <w:p w14:paraId="7B9ACE22">
      <w:pPr>
        <w:autoSpaceDE w:val="0"/>
        <w:spacing w:line="560" w:lineRule="exact"/>
        <w:ind w:firstLine="627" w:firstLineChars="196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bCs/>
          <w:sz w:val="32"/>
          <w:szCs w:val="32"/>
        </w:rPr>
        <w:t>五、本办法自公布之日起执行，由研究生处负责解释。原颁布的文件（福工大研工[</w:t>
      </w:r>
      <w:r>
        <w:rPr>
          <w:rFonts w:ascii="黑体" w:hAnsi="黑体" w:eastAsia="黑体"/>
          <w:bCs/>
          <w:sz w:val="32"/>
          <w:szCs w:val="32"/>
        </w:rPr>
        <w:t>2023]20号</w:t>
      </w:r>
      <w:r>
        <w:rPr>
          <w:rFonts w:hint="eastAsia" w:ascii="黑体" w:hAnsi="黑体" w:eastAsia="黑体"/>
          <w:bCs/>
          <w:sz w:val="32"/>
          <w:szCs w:val="32"/>
        </w:rPr>
        <w:t>）同时废止。</w:t>
      </w:r>
    </w:p>
    <w:p w14:paraId="4185D734">
      <w:r>
        <w:t xml:space="preserve"> </w:t>
      </w:r>
    </w:p>
    <w:p w14:paraId="5A915837">
      <w:pPr>
        <w:ind w:left="441" w:firstLine="420" w:firstLineChars="200"/>
      </w:pPr>
      <w:r>
        <w:t xml:space="preserve"> </w:t>
      </w:r>
    </w:p>
    <w:p w14:paraId="69096695">
      <w:pPr>
        <w:ind w:left="1281" w:hanging="840"/>
      </w:pPr>
    </w:p>
    <w:p w14:paraId="5E18A647"/>
    <w:p w14:paraId="2DEE1341"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89CA7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18F24FF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A17B3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270871D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E05D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ZDFkYjVjNjc0MzlkZmQ3NzgyMmMyNjZjMDJhNzAifQ=="/>
  </w:docVars>
  <w:rsids>
    <w:rsidRoot w:val="005707DF"/>
    <w:rsid w:val="00013809"/>
    <w:rsid w:val="00027B68"/>
    <w:rsid w:val="000468C2"/>
    <w:rsid w:val="000B554C"/>
    <w:rsid w:val="000C54E2"/>
    <w:rsid w:val="0021344D"/>
    <w:rsid w:val="002B7D9A"/>
    <w:rsid w:val="003A610A"/>
    <w:rsid w:val="003C02D3"/>
    <w:rsid w:val="00446191"/>
    <w:rsid w:val="00454018"/>
    <w:rsid w:val="00492435"/>
    <w:rsid w:val="00527078"/>
    <w:rsid w:val="005707DF"/>
    <w:rsid w:val="00576288"/>
    <w:rsid w:val="00670BE7"/>
    <w:rsid w:val="00674512"/>
    <w:rsid w:val="006832ED"/>
    <w:rsid w:val="00722ABC"/>
    <w:rsid w:val="007D1889"/>
    <w:rsid w:val="0082246C"/>
    <w:rsid w:val="008C56C1"/>
    <w:rsid w:val="008C7DDA"/>
    <w:rsid w:val="008E3ECF"/>
    <w:rsid w:val="00922CEF"/>
    <w:rsid w:val="0092338F"/>
    <w:rsid w:val="009567BB"/>
    <w:rsid w:val="00981FD7"/>
    <w:rsid w:val="00992524"/>
    <w:rsid w:val="009A2DDF"/>
    <w:rsid w:val="009C654F"/>
    <w:rsid w:val="009C73EF"/>
    <w:rsid w:val="009D66E8"/>
    <w:rsid w:val="009D6D1D"/>
    <w:rsid w:val="009F3C15"/>
    <w:rsid w:val="00A21989"/>
    <w:rsid w:val="00A52975"/>
    <w:rsid w:val="00AE4797"/>
    <w:rsid w:val="00B41FFE"/>
    <w:rsid w:val="00B80496"/>
    <w:rsid w:val="00B97C30"/>
    <w:rsid w:val="00BA66B9"/>
    <w:rsid w:val="00BF6202"/>
    <w:rsid w:val="00C51A0D"/>
    <w:rsid w:val="00C54EBD"/>
    <w:rsid w:val="00C62444"/>
    <w:rsid w:val="00C63294"/>
    <w:rsid w:val="00CF1B73"/>
    <w:rsid w:val="00CF322C"/>
    <w:rsid w:val="00D32E31"/>
    <w:rsid w:val="00D42F80"/>
    <w:rsid w:val="00D615A2"/>
    <w:rsid w:val="00DA0F1A"/>
    <w:rsid w:val="00DC3BD5"/>
    <w:rsid w:val="00DE1BB4"/>
    <w:rsid w:val="00DF3499"/>
    <w:rsid w:val="00E2152F"/>
    <w:rsid w:val="00E24D55"/>
    <w:rsid w:val="00ED05DC"/>
    <w:rsid w:val="00EE672D"/>
    <w:rsid w:val="00EF5680"/>
    <w:rsid w:val="00F237F7"/>
    <w:rsid w:val="00F24B18"/>
    <w:rsid w:val="00F67E6B"/>
    <w:rsid w:val="00F965B7"/>
    <w:rsid w:val="00FA7654"/>
    <w:rsid w:val="00FB194C"/>
    <w:rsid w:val="00FB195C"/>
    <w:rsid w:val="00FE24AF"/>
    <w:rsid w:val="23B033C6"/>
    <w:rsid w:val="247C2D89"/>
    <w:rsid w:val="475D3C0C"/>
    <w:rsid w:val="7E23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uiPriority w:val="0"/>
    <w:rPr>
      <w:rFonts w:ascii="Calibri" w:hAnsi="Calibri" w:eastAsia="宋体" w:cs="Times New Roman"/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link w:val="3"/>
    <w:uiPriority w:val="0"/>
    <w:rPr>
      <w:rFonts w:ascii="Calibri" w:hAnsi="Calibri" w:eastAsia="宋体" w:cs="Times New Roman"/>
      <w:sz w:val="18"/>
    </w:rPr>
  </w:style>
  <w:style w:type="character" w:customStyle="1" w:styleId="9">
    <w:name w:val="页脚 Char"/>
    <w:link w:val="2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1446</Words>
  <Characters>1481</Characters>
  <Lines>1</Lines>
  <Paragraphs>2</Paragraphs>
  <TotalTime>5</TotalTime>
  <ScaleCrop>false</ScaleCrop>
  <LinksUpToDate>false</LinksUpToDate>
  <CharactersWithSpaces>1599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2023-07-20T15:47:00Z</dcterms:created>
  <dc:creator>fjuty</dc:creator>
  <cp:lastModifiedBy>游烨</cp:lastModifiedBy>
  <dcterms:modified xsi:type="dcterms:W3CDTF">2024-09-13T02:46:59Z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660624FA8EF049FFA22E82EE6771F02C_11</vt:lpwstr>
  </property>
</Properties>
</file>